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60A" w:rsidRDefault="0011160A" w:rsidP="0011160A">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TSG-RAN4</w:t>
      </w:r>
      <w:r w:rsidRPr="005F0357">
        <w:rPr>
          <w:rFonts w:cs="Arial"/>
          <w:sz w:val="24"/>
          <w:szCs w:val="24"/>
          <w:lang w:val="de-DE"/>
        </w:rPr>
        <w:t>#</w:t>
      </w:r>
      <w:r>
        <w:rPr>
          <w:rFonts w:cs="Arial"/>
          <w:sz w:val="24"/>
          <w:szCs w:val="24"/>
          <w:lang w:val="de-DE"/>
        </w:rPr>
        <w:t>91</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001B46A6">
        <w:rPr>
          <w:rFonts w:cs="Arial"/>
          <w:sz w:val="24"/>
          <w:szCs w:val="24"/>
          <w:lang w:val="de-DE"/>
        </w:rPr>
        <w:t xml:space="preserve">              </w:t>
      </w:r>
      <w:r w:rsidR="002D1E91" w:rsidRPr="002D1E91">
        <w:rPr>
          <w:rFonts w:cs="Arial"/>
          <w:sz w:val="24"/>
          <w:szCs w:val="24"/>
          <w:lang w:val="de-DE"/>
        </w:rPr>
        <w:t>R4-1906840</w:t>
      </w:r>
    </w:p>
    <w:bookmarkEnd w:id="0"/>
    <w:p w:rsidR="0011160A" w:rsidRDefault="001B46A6" w:rsidP="0011160A">
      <w:pPr>
        <w:pStyle w:val="Header"/>
        <w:rPr>
          <w:rFonts w:cs="Arial"/>
          <w:sz w:val="24"/>
          <w:szCs w:val="24"/>
          <w:lang w:val="de-DE"/>
        </w:rPr>
      </w:pPr>
      <w:r>
        <w:rPr>
          <w:rFonts w:cs="Arial"/>
          <w:sz w:val="24"/>
          <w:szCs w:val="24"/>
          <w:lang w:val="de-DE"/>
        </w:rPr>
        <w:t>Reno</w:t>
      </w:r>
      <w:r w:rsidR="0011160A" w:rsidRPr="000E4C9F">
        <w:rPr>
          <w:rFonts w:cs="Arial"/>
          <w:sz w:val="24"/>
          <w:szCs w:val="24"/>
          <w:lang w:val="de-DE"/>
        </w:rPr>
        <w:t xml:space="preserve">, </w:t>
      </w:r>
      <w:r>
        <w:rPr>
          <w:rFonts w:cs="Arial"/>
          <w:sz w:val="24"/>
          <w:szCs w:val="24"/>
          <w:lang w:val="de-DE"/>
        </w:rPr>
        <w:t>US</w:t>
      </w:r>
      <w:r w:rsidR="0011160A" w:rsidRPr="000E4C9F">
        <w:rPr>
          <w:rFonts w:cs="Arial"/>
          <w:sz w:val="24"/>
          <w:szCs w:val="24"/>
          <w:lang w:val="de-DE"/>
        </w:rPr>
        <w:t xml:space="preserve">, </w:t>
      </w:r>
      <w:r>
        <w:rPr>
          <w:rFonts w:cs="Arial"/>
          <w:sz w:val="24"/>
          <w:szCs w:val="24"/>
          <w:lang w:val="de-DE"/>
        </w:rPr>
        <w:t>13</w:t>
      </w:r>
      <w:r w:rsidR="0011160A" w:rsidRPr="000E4C9F">
        <w:rPr>
          <w:rFonts w:cs="Arial"/>
          <w:sz w:val="24"/>
          <w:szCs w:val="24"/>
          <w:lang w:val="de-DE"/>
        </w:rPr>
        <w:t>-</w:t>
      </w:r>
      <w:r>
        <w:rPr>
          <w:rFonts w:cs="Arial"/>
          <w:sz w:val="24"/>
          <w:szCs w:val="24"/>
          <w:lang w:val="de-DE"/>
        </w:rPr>
        <w:t>17</w:t>
      </w:r>
      <w:r w:rsidR="0011160A" w:rsidRPr="000E4C9F">
        <w:rPr>
          <w:rFonts w:cs="Arial"/>
          <w:sz w:val="24"/>
          <w:szCs w:val="24"/>
          <w:lang w:val="de-DE"/>
        </w:rPr>
        <w:t xml:space="preserve"> </w:t>
      </w:r>
      <w:r>
        <w:rPr>
          <w:rFonts w:cs="Arial"/>
          <w:sz w:val="24"/>
          <w:szCs w:val="24"/>
          <w:lang w:val="de-DE"/>
        </w:rPr>
        <w:t>May</w:t>
      </w:r>
      <w:r w:rsidR="0011160A" w:rsidRPr="000E4C9F">
        <w:rPr>
          <w:rFonts w:cs="Arial"/>
          <w:sz w:val="24"/>
          <w:szCs w:val="24"/>
          <w:lang w:val="de-DE"/>
        </w:rPr>
        <w:t xml:space="preserve"> 2019</w:t>
      </w:r>
    </w:p>
    <w:p w:rsidR="0011160A" w:rsidRDefault="0011160A" w:rsidP="0011160A">
      <w:pPr>
        <w:pStyle w:val="Header"/>
        <w:rPr>
          <w:b w:val="0"/>
          <w:sz w:val="24"/>
        </w:rPr>
      </w:pPr>
    </w:p>
    <w:p w:rsidR="0011160A" w:rsidRDefault="0011160A" w:rsidP="0011160A">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11160A" w:rsidRDefault="0011160A" w:rsidP="0011160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34AE">
        <w:rPr>
          <w:rFonts w:ascii="Arial" w:hAnsi="Arial" w:cs="Arial"/>
          <w:sz w:val="24"/>
          <w:szCs w:val="24"/>
          <w:lang w:val="en-US"/>
        </w:rPr>
        <w:t>D</w:t>
      </w:r>
      <w:r w:rsidR="009D2F1C">
        <w:rPr>
          <w:rFonts w:ascii="Arial" w:hAnsi="Arial" w:cs="Arial"/>
          <w:sz w:val="24"/>
          <w:szCs w:val="24"/>
          <w:lang w:val="en-US"/>
        </w:rPr>
        <w:t xml:space="preserve">iscussion </w:t>
      </w:r>
      <w:r w:rsidR="00692418">
        <w:rPr>
          <w:rFonts w:ascii="Arial" w:hAnsi="Arial" w:cs="Arial"/>
          <w:sz w:val="24"/>
          <w:szCs w:val="24"/>
          <w:lang w:val="en-US"/>
        </w:rPr>
        <w:t xml:space="preserve">on </w:t>
      </w:r>
      <w:r w:rsidR="003D34AE">
        <w:rPr>
          <w:rFonts w:ascii="Arial" w:hAnsi="Arial" w:cs="Arial"/>
          <w:sz w:val="24"/>
          <w:szCs w:val="24"/>
          <w:lang w:val="en-US"/>
        </w:rPr>
        <w:t xml:space="preserve">alternative test methods </w:t>
      </w:r>
      <w:r w:rsidR="00486EF6">
        <w:rPr>
          <w:rFonts w:ascii="Arial" w:hAnsi="Arial" w:cs="Arial"/>
          <w:sz w:val="24"/>
          <w:szCs w:val="24"/>
          <w:lang w:val="en-US"/>
        </w:rPr>
        <w:t xml:space="preserve">for </w:t>
      </w:r>
      <w:r w:rsidR="00692418">
        <w:rPr>
          <w:rFonts w:ascii="Arial" w:hAnsi="Arial" w:cs="Arial"/>
          <w:sz w:val="24"/>
          <w:szCs w:val="24"/>
          <w:lang w:val="en-US"/>
        </w:rPr>
        <w:t xml:space="preserve">FR2 </w:t>
      </w:r>
      <w:proofErr w:type="spellStart"/>
      <w:r w:rsidR="00692418">
        <w:rPr>
          <w:rFonts w:ascii="Arial" w:hAnsi="Arial" w:cs="Arial"/>
          <w:sz w:val="24"/>
          <w:szCs w:val="24"/>
          <w:lang w:val="en-US"/>
        </w:rPr>
        <w:t>TR</w:t>
      </w:r>
      <w:r w:rsidR="00751627">
        <w:rPr>
          <w:rFonts w:ascii="Arial" w:hAnsi="Arial" w:cs="Arial"/>
          <w:sz w:val="24"/>
          <w:szCs w:val="24"/>
          <w:lang w:val="en-US"/>
        </w:rPr>
        <w:t>x</w:t>
      </w:r>
      <w:proofErr w:type="spellEnd"/>
      <w:r w:rsidR="00692418">
        <w:rPr>
          <w:rFonts w:ascii="Arial" w:hAnsi="Arial" w:cs="Arial"/>
          <w:sz w:val="24"/>
          <w:szCs w:val="24"/>
          <w:lang w:val="en-US"/>
        </w:rPr>
        <w:t xml:space="preserve"> test cases</w:t>
      </w:r>
      <w:r w:rsidR="009D2F1C">
        <w:rPr>
          <w:rFonts w:ascii="Arial" w:hAnsi="Arial" w:cs="Arial"/>
          <w:sz w:val="24"/>
          <w:szCs w:val="24"/>
          <w:lang w:val="en-US"/>
        </w:rPr>
        <w:t xml:space="preserve"> </w:t>
      </w:r>
      <w:r w:rsidR="003D34AE">
        <w:rPr>
          <w:rFonts w:ascii="Arial" w:hAnsi="Arial" w:cs="Arial"/>
          <w:sz w:val="24"/>
          <w:szCs w:val="24"/>
          <w:lang w:val="en-US"/>
        </w:rPr>
        <w:t>with testability issues</w:t>
      </w:r>
      <w:r w:rsidR="009D2F1C">
        <w:rPr>
          <w:rFonts w:ascii="Arial" w:hAnsi="Arial" w:cs="Arial"/>
          <w:sz w:val="24"/>
          <w:szCs w:val="24"/>
          <w:lang w:val="en-US"/>
        </w:rPr>
        <w:t xml:space="preserve"> </w:t>
      </w:r>
    </w:p>
    <w:p w:rsidR="0011160A" w:rsidRPr="006C4F7C" w:rsidRDefault="0011160A" w:rsidP="0011160A">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t>10.1.2</w:t>
      </w:r>
    </w:p>
    <w:p w:rsidR="0011160A" w:rsidRPr="00200753" w:rsidRDefault="0011160A" w:rsidP="0011160A">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1B46A6">
        <w:rPr>
          <w:rFonts w:ascii="Arial" w:hAnsi="Arial"/>
          <w:sz w:val="24"/>
          <w:lang w:val="en-US"/>
        </w:rPr>
        <w:t>Approval</w:t>
      </w:r>
    </w:p>
    <w:p w:rsidR="0011160A" w:rsidRDefault="0011160A" w:rsidP="0011160A">
      <w:pPr>
        <w:pStyle w:val="Heading1"/>
        <w:tabs>
          <w:tab w:val="clear" w:pos="432"/>
          <w:tab w:val="num" w:pos="522"/>
        </w:tabs>
        <w:ind w:left="522" w:hanging="522"/>
        <w:rPr>
          <w:lang w:val="en-US"/>
        </w:rPr>
      </w:pPr>
      <w:r>
        <w:rPr>
          <w:lang w:val="en-US"/>
        </w:rPr>
        <w:t>Introduction</w:t>
      </w:r>
    </w:p>
    <w:p w:rsidR="00751627" w:rsidRDefault="00751627" w:rsidP="0011160A">
      <w:r>
        <w:t xml:space="preserve">In RAN4#90bis meeting, RAN4 replied the LS to RAN5 in [1] on the feedback of testability issues for FR2 </w:t>
      </w:r>
      <w:proofErr w:type="spellStart"/>
      <w:r>
        <w:t>TRx</w:t>
      </w:r>
      <w:proofErr w:type="spellEnd"/>
      <w:r>
        <w:t xml:space="preserve"> test cases. </w:t>
      </w:r>
      <w:r w:rsidR="00B60074">
        <w:t>The following RAN4 feedback is sent to RAN5:</w:t>
      </w:r>
    </w:p>
    <w:p w:rsidR="00B60074" w:rsidRPr="00B60074" w:rsidRDefault="00B60074" w:rsidP="00B60074">
      <w:pPr>
        <w:pStyle w:val="ListParagraph"/>
        <w:numPr>
          <w:ilvl w:val="0"/>
          <w:numId w:val="5"/>
        </w:numPr>
        <w:rPr>
          <w:i/>
        </w:rPr>
      </w:pPr>
      <w:r w:rsidRPr="00B60074">
        <w:rPr>
          <w:i/>
        </w:rPr>
        <w:t>RAN4 would like to respectfully suggest re-evaluation of the current test method towards removal of relaxation due to testability limitations. Re-evaluation of alternative test methods are not precluded.</w:t>
      </w:r>
    </w:p>
    <w:p w:rsidR="00B60074" w:rsidRPr="00B60074" w:rsidRDefault="00B60074" w:rsidP="00B60074">
      <w:pPr>
        <w:pStyle w:val="ListParagraph"/>
        <w:numPr>
          <w:ilvl w:val="0"/>
          <w:numId w:val="5"/>
        </w:numPr>
        <w:rPr>
          <w:i/>
        </w:rPr>
      </w:pPr>
      <w:r w:rsidRPr="00B60074">
        <w:rPr>
          <w:i/>
        </w:rPr>
        <w:t xml:space="preserve">RAN4 prefers that core requirements that ensure regulatory compliance be verified with no relaxation. RAN4 further advises that these regulatory-facing test cases have higher priority for resolution. </w:t>
      </w:r>
    </w:p>
    <w:p w:rsidR="00B60074" w:rsidRPr="00B60074" w:rsidRDefault="00B60074" w:rsidP="00B60074">
      <w:pPr>
        <w:pStyle w:val="ListParagraph"/>
        <w:numPr>
          <w:ilvl w:val="0"/>
          <w:numId w:val="5"/>
        </w:numPr>
        <w:rPr>
          <w:i/>
          <w:lang w:val="en-US"/>
        </w:rPr>
      </w:pPr>
      <w:r w:rsidRPr="00B60074">
        <w:rPr>
          <w:i/>
        </w:rPr>
        <w:t>RAN4 defers to RAN5 judgment, however, on relaxations needed during verification, to accommodate testability issues.</w:t>
      </w:r>
    </w:p>
    <w:p w:rsidR="0011160A" w:rsidRPr="00094C11" w:rsidRDefault="0069524C" w:rsidP="00566CFD">
      <w:pPr>
        <w:jc w:val="both"/>
      </w:pPr>
      <w:r>
        <w:t xml:space="preserve">Based on response LS, RAN4 have the consensus on no changing the core requirements of regulatory compliance. And it is not precluded to further study </w:t>
      </w:r>
      <w:r w:rsidR="003D34AE">
        <w:t xml:space="preserve">the alternative test methods. In this contribution, we further discuss </w:t>
      </w:r>
      <w:r w:rsidR="00566CFD">
        <w:t xml:space="preserve">the alternative test methods for FR2 </w:t>
      </w:r>
      <w:proofErr w:type="spellStart"/>
      <w:r w:rsidR="00566CFD">
        <w:t>TRx</w:t>
      </w:r>
      <w:proofErr w:type="spellEnd"/>
      <w:r w:rsidR="00566CFD">
        <w:t xml:space="preserve"> test cases with </w:t>
      </w:r>
      <w:r w:rsidR="00566CFD" w:rsidRPr="00566CFD">
        <w:t>testability issues</w:t>
      </w:r>
      <w:r w:rsidR="00566CFD">
        <w:t>.</w:t>
      </w:r>
    </w:p>
    <w:p w:rsidR="0011160A" w:rsidRDefault="008C49FD" w:rsidP="0011160A">
      <w:pPr>
        <w:pStyle w:val="Heading1"/>
        <w:rPr>
          <w:lang w:val="en-US"/>
        </w:rPr>
      </w:pPr>
      <w:r>
        <w:rPr>
          <w:lang w:val="en-US"/>
        </w:rPr>
        <w:t>Background</w:t>
      </w:r>
    </w:p>
    <w:p w:rsidR="0011160A" w:rsidRDefault="00996344" w:rsidP="0011160A">
      <w:r>
        <w:t>F</w:t>
      </w:r>
      <w:r w:rsidR="0011160A">
        <w:t>rom [</w:t>
      </w:r>
      <w:r w:rsidR="008C49FD">
        <w:t>2</w:t>
      </w:r>
      <w:r w:rsidR="0011160A">
        <w:t>]</w:t>
      </w:r>
      <w:r>
        <w:t xml:space="preserve">, the status of RAN5 decision for FR2 </w:t>
      </w:r>
      <w:proofErr w:type="spellStart"/>
      <w:r>
        <w:t>TRx</w:t>
      </w:r>
      <w:proofErr w:type="spellEnd"/>
      <w:r>
        <w:t xml:space="preserve"> test</w:t>
      </w:r>
      <w:r w:rsidR="00B35AB2">
        <w:t>s with testability issues is listed in the following table.</w:t>
      </w:r>
      <w:r w:rsidR="008C49FD">
        <w:t xml:space="preserve"> </w:t>
      </w:r>
    </w:p>
    <w:p w:rsidR="0011160A" w:rsidRDefault="0011160A" w:rsidP="0011160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eastAsia="ja-JP"/>
        </w:rPr>
        <w:t xml:space="preserve">  Status of RAN5 decision for FR2 </w:t>
      </w:r>
      <w:proofErr w:type="spellStart"/>
      <w:r>
        <w:rPr>
          <w:lang w:eastAsia="ja-JP"/>
        </w:rPr>
        <w:t>TRx</w:t>
      </w:r>
      <w:proofErr w:type="spellEnd"/>
      <w:r>
        <w:rPr>
          <w:lang w:eastAsia="ja-JP"/>
        </w:rPr>
        <w:t xml:space="preserve"> test cases with testability issue</w:t>
      </w:r>
      <w:r w:rsidR="00B35AB2">
        <w:rPr>
          <w:lang w:eastAsia="ja-JP"/>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87"/>
        <w:gridCol w:w="1272"/>
        <w:gridCol w:w="1227"/>
        <w:gridCol w:w="3716"/>
        <w:gridCol w:w="1115"/>
      </w:tblGrid>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b w:val="0"/>
                <w:sz w:val="20"/>
                <w:lang w:val="de-DE" w:eastAsia="ja-JP"/>
              </w:rPr>
            </w:pPr>
            <w:r w:rsidRPr="00436F0E">
              <w:rPr>
                <w:rFonts w:ascii="Times New Roman" w:eastAsia="Yu Mincho" w:hAnsi="Times New Roman"/>
                <w:b w:val="0"/>
                <w:sz w:val="20"/>
                <w:lang w:val="de-DE" w:eastAsia="ja-JP"/>
              </w:rPr>
              <w:t>i/d</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b w:val="0"/>
                <w:sz w:val="20"/>
                <w:lang w:val="de-DE" w:eastAsia="ja-JP"/>
              </w:rPr>
              <w:t>Test Case</w:t>
            </w:r>
          </w:p>
        </w:tc>
        <w:tc>
          <w:tcPr>
            <w:tcW w:w="643"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b w:val="0"/>
                <w:sz w:val="20"/>
                <w:lang w:val="de-DE" w:eastAsia="ja-JP"/>
              </w:rPr>
            </w:pPr>
            <w:r w:rsidRPr="00436F0E">
              <w:rPr>
                <w:rFonts w:ascii="Times New Roman" w:eastAsia="Yu Mincho" w:hAnsi="Times New Roman"/>
                <w:b w:val="0"/>
                <w:sz w:val="20"/>
                <w:lang w:val="de-DE" w:eastAsia="ja-JP"/>
              </w:rPr>
              <w:t>Test Specification</w:t>
            </w:r>
          </w:p>
        </w:tc>
        <w:tc>
          <w:tcPr>
            <w:tcW w:w="632"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b w:val="0"/>
                <w:sz w:val="20"/>
                <w:lang w:val="de-DE" w:eastAsia="ja-JP"/>
              </w:rPr>
            </w:pPr>
            <w:r w:rsidRPr="00436F0E">
              <w:rPr>
                <w:rFonts w:ascii="Times New Roman" w:eastAsia="Yu Mincho" w:hAnsi="Times New Roman"/>
                <w:b w:val="0"/>
                <w:sz w:val="20"/>
                <w:lang w:val="de-DE" w:eastAsia="ja-JP"/>
              </w:rPr>
              <w:t>Testability Issue</w:t>
            </w: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b w:val="0"/>
                <w:sz w:val="20"/>
                <w:lang w:val="de-DE" w:eastAsia="ja-JP"/>
              </w:rPr>
            </w:pPr>
            <w:r w:rsidRPr="00436F0E">
              <w:rPr>
                <w:rFonts w:ascii="Times New Roman" w:eastAsia="Yu Mincho" w:hAnsi="Times New Roman"/>
                <w:b w:val="0"/>
                <w:sz w:val="20"/>
                <w:lang w:val="de-DE" w:eastAsia="ja-JP"/>
              </w:rPr>
              <w:t>RAN5 Decision</w:t>
            </w:r>
          </w:p>
        </w:tc>
        <w:tc>
          <w:tcPr>
            <w:tcW w:w="585" w:type="pct"/>
            <w:tcBorders>
              <w:top w:val="single" w:sz="4" w:space="0" w:color="auto"/>
              <w:left w:val="single" w:sz="4" w:space="0" w:color="auto"/>
              <w:bottom w:val="single" w:sz="4" w:space="0" w:color="auto"/>
              <w:right w:val="single" w:sz="4" w:space="0" w:color="auto"/>
            </w:tcBorders>
            <w:hideMark/>
          </w:tcPr>
          <w:p w:rsidR="0011160A" w:rsidRDefault="0011160A" w:rsidP="00A3444B">
            <w:pPr>
              <w:pStyle w:val="Header"/>
              <w:tabs>
                <w:tab w:val="left" w:pos="720"/>
              </w:tabs>
              <w:rPr>
                <w:rFonts w:eastAsia="Yu Mincho" w:cs="Arial"/>
                <w:b w:val="0"/>
                <w:lang w:val="de-DE" w:eastAsia="ja-JP"/>
              </w:rPr>
            </w:pPr>
            <w:r>
              <w:rPr>
                <w:rFonts w:eastAsia="Yu Mincho" w:cs="Arial"/>
                <w:b w:val="0"/>
                <w:lang w:val="de-DE" w:eastAsia="ja-JP"/>
              </w:rPr>
              <w:t>Related documents</w:t>
            </w:r>
          </w:p>
        </w:tc>
      </w:tr>
      <w:tr w:rsidR="0011160A" w:rsidTr="00A3444B">
        <w:trPr>
          <w:trHeight w:val="323"/>
        </w:trPr>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1</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b w:val="0"/>
                <w:sz w:val="20"/>
                <w:lang w:val="de-DE" w:eastAsia="ja-JP"/>
              </w:rPr>
            </w:pPr>
            <w:r w:rsidRPr="00436F0E">
              <w:rPr>
                <w:rFonts w:ascii="Times New Roman" w:eastAsia="Yu Mincho" w:hAnsi="Times New Roman"/>
                <w:sz w:val="20"/>
                <w:lang w:val="de-DE" w:eastAsia="ja-JP"/>
              </w:rPr>
              <w:t>Maximum input level</w:t>
            </w:r>
          </w:p>
        </w:tc>
        <w:tc>
          <w:tcPr>
            <w:tcW w:w="643" w:type="pct"/>
            <w:tcBorders>
              <w:top w:val="single" w:sz="4" w:space="0" w:color="auto"/>
              <w:left w:val="single" w:sz="4" w:space="0" w:color="auto"/>
              <w:bottom w:val="nil"/>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38.521-2</w:t>
            </w:r>
          </w:p>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38.521-3(EN-DC with FR2)</w:t>
            </w:r>
          </w:p>
        </w:tc>
        <w:tc>
          <w:tcPr>
            <w:tcW w:w="632" w:type="pct"/>
            <w:tcBorders>
              <w:top w:val="single" w:sz="4" w:space="0" w:color="auto"/>
              <w:left w:val="single" w:sz="4" w:space="0" w:color="auto"/>
              <w:bottom w:val="nil"/>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High DL Power (Note1)</w:t>
            </w: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Required relaxation is 26dB for  n257/n258/n261 and 34dB for n260. RAN5 decided not to test on all FR2 bands.</w:t>
            </w:r>
          </w:p>
        </w:tc>
        <w:tc>
          <w:tcPr>
            <w:tcW w:w="585" w:type="pct"/>
            <w:tcBorders>
              <w:top w:val="single" w:sz="4" w:space="0" w:color="auto"/>
              <w:left w:val="single" w:sz="4" w:space="0" w:color="auto"/>
              <w:bottom w:val="single" w:sz="4" w:space="0" w:color="auto"/>
              <w:right w:val="single" w:sz="4" w:space="0" w:color="auto"/>
            </w:tcBorders>
            <w:hideMark/>
          </w:tcPr>
          <w:p w:rsidR="0011160A" w:rsidRDefault="0011160A" w:rsidP="00A3444B">
            <w:pPr>
              <w:pStyle w:val="Header"/>
              <w:tabs>
                <w:tab w:val="left" w:pos="720"/>
              </w:tabs>
              <w:rPr>
                <w:rFonts w:eastAsia="Yu Mincho" w:cs="Arial"/>
                <w:lang w:val="de-DE" w:eastAsia="ja-JP"/>
              </w:rPr>
            </w:pPr>
            <w:r>
              <w:rPr>
                <w:rFonts w:eastAsia="Yu Mincho" w:cs="Arial"/>
                <w:lang w:val="de-DE" w:eastAsia="ja-JP"/>
              </w:rPr>
              <w:t>R5-185805</w:t>
            </w: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2</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Adjacent channel selectivity</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nil"/>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Required relaxation for the interferer of Case 2 is 26dB for  n257/n258/n261 and 34dB for n260.</w:t>
            </w:r>
          </w:p>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Not to test or test with relaxation is TBD.</w:t>
            </w:r>
          </w:p>
        </w:tc>
        <w:tc>
          <w:tcPr>
            <w:tcW w:w="585" w:type="pct"/>
            <w:tcBorders>
              <w:top w:val="single" w:sz="4" w:space="0" w:color="auto"/>
              <w:left w:val="single" w:sz="4" w:space="0" w:color="auto"/>
              <w:bottom w:val="single" w:sz="4" w:space="0" w:color="auto"/>
              <w:right w:val="single" w:sz="4" w:space="0" w:color="auto"/>
            </w:tcBorders>
            <w:hideMark/>
          </w:tcPr>
          <w:p w:rsidR="0011160A" w:rsidRDefault="0011160A" w:rsidP="00A3444B">
            <w:pPr>
              <w:pStyle w:val="Header"/>
              <w:tabs>
                <w:tab w:val="left" w:pos="720"/>
              </w:tabs>
              <w:rPr>
                <w:rFonts w:eastAsia="Yu Mincho" w:cs="Arial"/>
                <w:lang w:val="de-DE" w:eastAsia="ja-JP"/>
              </w:rPr>
            </w:pPr>
            <w:r>
              <w:rPr>
                <w:rFonts w:eastAsia="Yu Mincho" w:cs="Arial"/>
                <w:lang w:val="de-DE" w:eastAsia="ja-JP"/>
              </w:rPr>
              <w:t>R5-185805</w:t>
            </w: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3</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Transmit OFF power</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single" w:sz="4" w:space="0" w:color="auto"/>
              <w:left w:val="single" w:sz="4" w:space="0" w:color="auto"/>
              <w:bottom w:val="nil"/>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Low UL Power(Note 2)</w:t>
            </w: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 xml:space="preserve">Required relaxation is tentatively agreed as 23.9dB for n257/n258/n261, 33.1dB for n260 for 400MHz BW. </w:t>
            </w:r>
            <w:r w:rsidRPr="00436F0E">
              <w:rPr>
                <w:rFonts w:ascii="Times New Roman" w:eastAsia="Yu Mincho" w:hAnsi="Times New Roman"/>
                <w:sz w:val="20"/>
                <w:lang w:val="de-DE" w:eastAsia="ja-JP"/>
              </w:rPr>
              <w:br/>
              <w:t>Not to test or test with relaxation is TBD.</w:t>
            </w:r>
          </w:p>
        </w:tc>
        <w:tc>
          <w:tcPr>
            <w:tcW w:w="585" w:type="pct"/>
            <w:vMerge w:val="restart"/>
            <w:tcBorders>
              <w:top w:val="single" w:sz="4" w:space="0" w:color="auto"/>
              <w:left w:val="single" w:sz="4" w:space="0" w:color="auto"/>
              <w:bottom w:val="single" w:sz="4" w:space="0" w:color="auto"/>
              <w:right w:val="single" w:sz="4" w:space="0" w:color="auto"/>
            </w:tcBorders>
            <w:hideMark/>
          </w:tcPr>
          <w:p w:rsidR="0011160A" w:rsidRDefault="0011160A" w:rsidP="00A3444B">
            <w:pPr>
              <w:pStyle w:val="Header"/>
              <w:rPr>
                <w:rFonts w:eastAsia="Yu Mincho" w:cs="Arial"/>
                <w:lang w:val="de-DE" w:eastAsia="ja-JP"/>
              </w:rPr>
            </w:pPr>
            <w:r>
              <w:rPr>
                <w:rFonts w:eastAsia="Yu Mincho" w:cs="Arial"/>
                <w:lang w:val="de-DE" w:eastAsia="ja-JP"/>
              </w:rPr>
              <w:t>R5-187273</w:t>
            </w:r>
          </w:p>
          <w:p w:rsidR="0011160A" w:rsidRDefault="0011160A" w:rsidP="00A3444B">
            <w:pPr>
              <w:pStyle w:val="Header"/>
              <w:tabs>
                <w:tab w:val="left" w:pos="720"/>
              </w:tabs>
              <w:rPr>
                <w:rFonts w:eastAsia="Yu Mincho" w:cs="Arial"/>
                <w:lang w:val="de-DE" w:eastAsia="ja-JP"/>
              </w:rPr>
            </w:pPr>
            <w:r>
              <w:rPr>
                <w:rFonts w:eastAsia="Yu Mincho" w:cs="Arial"/>
                <w:lang w:val="de-DE" w:eastAsia="ja-JP"/>
              </w:rPr>
              <w:t>R5-187274</w:t>
            </w:r>
          </w:p>
          <w:p w:rsidR="0011160A" w:rsidRDefault="0011160A" w:rsidP="00A3444B">
            <w:pPr>
              <w:pStyle w:val="Header"/>
              <w:tabs>
                <w:tab w:val="left" w:pos="720"/>
              </w:tabs>
              <w:rPr>
                <w:rFonts w:eastAsia="Yu Mincho" w:cs="Arial"/>
                <w:lang w:val="de-DE" w:eastAsia="ja-JP"/>
              </w:rPr>
            </w:pPr>
            <w:r>
              <w:rPr>
                <w:rFonts w:eastAsia="Yu Mincho" w:cs="Arial"/>
                <w:lang w:val="de-DE" w:eastAsia="ja-JP"/>
              </w:rPr>
              <w:t>R5-188063</w:t>
            </w:r>
          </w:p>
          <w:p w:rsidR="0011160A" w:rsidRDefault="0011160A" w:rsidP="00A3444B">
            <w:pPr>
              <w:pStyle w:val="Header"/>
              <w:tabs>
                <w:tab w:val="left" w:pos="720"/>
              </w:tabs>
              <w:rPr>
                <w:rFonts w:eastAsia="Yu Mincho" w:cs="Arial"/>
                <w:lang w:val="de-DE" w:eastAsia="ja-JP"/>
              </w:rPr>
            </w:pPr>
            <w:r>
              <w:rPr>
                <w:rFonts w:eastAsia="Yu Mincho" w:cs="Arial"/>
                <w:lang w:val="de-DE" w:eastAsia="ja-JP"/>
              </w:rPr>
              <w:t>R5-188065</w:t>
            </w: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4</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(Receiver) Spurious emissions</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 xml:space="preserve">Required relaxation in the range 3.7dB to 26.6dB depending on the frequency is tentatively agreed. </w:t>
            </w:r>
          </w:p>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Not to test or test with relaxation is TBD.</w:t>
            </w: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11160A" w:rsidRDefault="0011160A" w:rsidP="00A3444B">
            <w:pPr>
              <w:rPr>
                <w:rFonts w:ascii="Arial" w:eastAsia="Yu Mincho" w:hAnsi="Arial" w:cs="Arial"/>
                <w:lang w:val="de-DE" w:eastAsia="ja-JP"/>
              </w:rPr>
            </w:pP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5</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Spurious emission band UE co-existence</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 xml:space="preserve">Required relaxation in the range 4.3dB to 29.3dB depending on the frequency is tentatively agreed for some cases. </w:t>
            </w:r>
          </w:p>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 xml:space="preserve">Not to test or test with relaxation is </w:t>
            </w:r>
            <w:r w:rsidRPr="00436F0E">
              <w:rPr>
                <w:rFonts w:ascii="Times New Roman" w:eastAsia="Yu Mincho" w:hAnsi="Times New Roman"/>
                <w:sz w:val="20"/>
                <w:lang w:val="de-DE" w:eastAsia="ja-JP"/>
              </w:rPr>
              <w:lastRenderedPageBreak/>
              <w:t>TBD.</w:t>
            </w: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11160A" w:rsidRDefault="0011160A" w:rsidP="00A3444B">
            <w:pPr>
              <w:rPr>
                <w:rFonts w:ascii="Arial" w:eastAsia="Yu Mincho" w:hAnsi="Arial" w:cs="Arial"/>
                <w:lang w:val="de-DE" w:eastAsia="ja-JP"/>
              </w:rPr>
            </w:pP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6</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Spectrum emission mask</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Whether relaxation is required depends on further analysis of achievable SNR and assesment of MU for n260.</w:t>
            </w: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11160A" w:rsidRDefault="0011160A" w:rsidP="00A3444B">
            <w:pPr>
              <w:rPr>
                <w:rFonts w:ascii="Arial" w:eastAsia="Yu Mincho" w:hAnsi="Arial" w:cs="Arial"/>
                <w:lang w:val="de-DE" w:eastAsia="ja-JP"/>
              </w:rPr>
            </w:pP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7</w:t>
            </w:r>
          </w:p>
        </w:tc>
        <w:tc>
          <w:tcPr>
            <w:tcW w:w="831"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Adjacent channel leakage ratio</w:t>
            </w:r>
          </w:p>
        </w:tc>
        <w:tc>
          <w:tcPr>
            <w:tcW w:w="643"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632" w:type="pct"/>
            <w:tcBorders>
              <w:top w:val="nil"/>
              <w:left w:val="single" w:sz="4" w:space="0" w:color="auto"/>
              <w:bottom w:val="nil"/>
              <w:right w:val="single" w:sz="4" w:space="0" w:color="auto"/>
            </w:tcBorders>
          </w:tcPr>
          <w:p w:rsidR="0011160A" w:rsidRPr="00436F0E" w:rsidRDefault="0011160A" w:rsidP="00A3444B">
            <w:pPr>
              <w:pStyle w:val="Header"/>
              <w:tabs>
                <w:tab w:val="left" w:pos="720"/>
              </w:tabs>
              <w:rPr>
                <w:rFonts w:ascii="Times New Roman" w:eastAsia="Yu Mincho" w:hAnsi="Times New Roman"/>
                <w:sz w:val="20"/>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tabs>
                <w:tab w:val="left" w:pos="720"/>
              </w:tabs>
              <w:rPr>
                <w:rFonts w:ascii="Times New Roman" w:eastAsia="Yu Mincho" w:hAnsi="Times New Roman"/>
                <w:sz w:val="20"/>
                <w:lang w:val="de-DE" w:eastAsia="ja-JP"/>
              </w:rPr>
            </w:pPr>
            <w:r w:rsidRPr="00436F0E">
              <w:rPr>
                <w:rFonts w:ascii="Times New Roman" w:eastAsia="Yu Mincho" w:hAnsi="Times New Roman"/>
                <w:sz w:val="20"/>
                <w:lang w:val="de-DE" w:eastAsia="ja-JP"/>
              </w:rPr>
              <w:t>Whether relaxation is required depends on further analysis of achievable SNR and assesment of MU for n260.</w:t>
            </w: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11160A" w:rsidRDefault="0011160A" w:rsidP="00A3444B">
            <w:pPr>
              <w:rPr>
                <w:rFonts w:ascii="Arial" w:eastAsia="Yu Mincho" w:hAnsi="Arial" w:cs="Arial"/>
                <w:lang w:val="de-DE" w:eastAsia="ja-JP"/>
              </w:rPr>
            </w:pPr>
          </w:p>
        </w:tc>
      </w:tr>
      <w:tr w:rsidR="0011160A" w:rsidTr="00A3444B">
        <w:tc>
          <w:tcPr>
            <w:tcW w:w="372" w:type="pct"/>
            <w:tcBorders>
              <w:top w:val="single" w:sz="4" w:space="0" w:color="auto"/>
              <w:left w:val="single" w:sz="4" w:space="0" w:color="auto"/>
              <w:bottom w:val="single" w:sz="4" w:space="0" w:color="auto"/>
              <w:right w:val="single" w:sz="4" w:space="0" w:color="auto"/>
            </w:tcBorders>
          </w:tcPr>
          <w:p w:rsidR="0011160A" w:rsidRPr="00436F0E" w:rsidRDefault="0011160A" w:rsidP="00A3444B">
            <w:pPr>
              <w:pStyle w:val="Header"/>
              <w:rPr>
                <w:rFonts w:ascii="Times New Roman" w:eastAsia="Yu Mincho" w:hAnsi="Times New Roman"/>
                <w:sz w:val="20"/>
                <w:lang w:val="de-DE" w:eastAsia="ja-JP"/>
              </w:rPr>
            </w:pPr>
          </w:p>
        </w:tc>
        <w:tc>
          <w:tcPr>
            <w:tcW w:w="4628" w:type="pct"/>
            <w:gridSpan w:val="5"/>
            <w:tcBorders>
              <w:top w:val="single" w:sz="4" w:space="0" w:color="auto"/>
              <w:left w:val="single" w:sz="4" w:space="0" w:color="auto"/>
              <w:bottom w:val="single" w:sz="4" w:space="0" w:color="auto"/>
              <w:right w:val="single" w:sz="4" w:space="0" w:color="auto"/>
            </w:tcBorders>
            <w:hideMark/>
          </w:tcPr>
          <w:p w:rsidR="0011160A" w:rsidRPr="00436F0E" w:rsidRDefault="0011160A" w:rsidP="00A3444B">
            <w:pPr>
              <w:pStyle w:val="Header"/>
              <w:rPr>
                <w:rFonts w:ascii="Times New Roman" w:eastAsia="Yu Mincho" w:hAnsi="Times New Roman"/>
                <w:sz w:val="20"/>
                <w:lang w:val="de-DE" w:eastAsia="ja-JP"/>
              </w:rPr>
            </w:pPr>
            <w:r w:rsidRPr="00436F0E">
              <w:rPr>
                <w:rFonts w:ascii="Times New Roman" w:eastAsia="Yu Mincho" w:hAnsi="Times New Roman"/>
                <w:sz w:val="20"/>
                <w:lang w:val="de-DE" w:eastAsia="ja-JP"/>
              </w:rPr>
              <w:t xml:space="preserve">Note 1 : Testability issue due to the upper limit of downlink power achievable from the test system. </w:t>
            </w:r>
          </w:p>
          <w:p w:rsidR="0011160A" w:rsidRPr="00436F0E" w:rsidRDefault="0011160A" w:rsidP="00A3444B">
            <w:pPr>
              <w:pStyle w:val="Header"/>
              <w:rPr>
                <w:rFonts w:ascii="Times New Roman" w:eastAsia="Yu Mincho" w:hAnsi="Times New Roman"/>
                <w:sz w:val="20"/>
                <w:lang w:val="de-DE" w:eastAsia="ja-JP"/>
              </w:rPr>
            </w:pPr>
            <w:r w:rsidRPr="00436F0E">
              <w:rPr>
                <w:rFonts w:ascii="Times New Roman" w:eastAsia="Yu Mincho" w:hAnsi="Times New Roman"/>
                <w:sz w:val="20"/>
                <w:lang w:val="de-DE" w:eastAsia="ja-JP"/>
              </w:rPr>
              <w:t>Note 2 : Testability issue due to the lower limit of measurable power level by the test system.</w:t>
            </w:r>
          </w:p>
        </w:tc>
      </w:tr>
    </w:tbl>
    <w:p w:rsidR="0011160A" w:rsidRDefault="0011160A" w:rsidP="0011160A"/>
    <w:p w:rsidR="008C49FD" w:rsidRDefault="00B35AB2" w:rsidP="008C49FD">
      <w:r>
        <w:t>From above table, two testability issues were identifie</w:t>
      </w:r>
      <w:r w:rsidR="008C49FD">
        <w:t>d which are high DL power and low UL power</w:t>
      </w:r>
      <w:r w:rsidR="00436F0E">
        <w:t xml:space="preserve"> respectively</w:t>
      </w:r>
      <w:r w:rsidR="008C49FD">
        <w:t>.</w:t>
      </w:r>
      <w:r w:rsidR="00436F0E">
        <w:t xml:space="preserve"> And we can observe that </w:t>
      </w:r>
      <w:r w:rsidR="008C49FD">
        <w:t>some test cases</w:t>
      </w:r>
      <w:r w:rsidR="00436F0E">
        <w:t xml:space="preserve"> </w:t>
      </w:r>
      <w:r w:rsidR="008C49FD">
        <w:t>require</w:t>
      </w:r>
      <w:r w:rsidR="00436F0E">
        <w:t xml:space="preserve"> up to 34dB</w:t>
      </w:r>
      <w:r w:rsidR="008C49FD">
        <w:t xml:space="preserve"> </w:t>
      </w:r>
      <w:r w:rsidR="00A81BAF">
        <w:t>and 33dB relaxation for DL and UL respectively</w:t>
      </w:r>
      <w:r>
        <w:t xml:space="preserve">. </w:t>
      </w:r>
    </w:p>
    <w:p w:rsidR="008C49FD" w:rsidRDefault="008C49FD" w:rsidP="008C49FD">
      <w:pPr>
        <w:pStyle w:val="Heading1"/>
        <w:rPr>
          <w:lang w:val="en-US"/>
        </w:rPr>
      </w:pPr>
      <w:r>
        <w:rPr>
          <w:lang w:val="en-US"/>
        </w:rPr>
        <w:t>Discussion</w:t>
      </w:r>
    </w:p>
    <w:p w:rsidR="00FC2511" w:rsidRDefault="00F63FE7" w:rsidP="008E0206">
      <w:r>
        <w:rPr>
          <w:lang w:val="en-US"/>
        </w:rPr>
        <w:t xml:space="preserve">In the response of LS [1], RAN4 was agreed to </w:t>
      </w:r>
      <w:r w:rsidR="008E0206">
        <w:rPr>
          <w:lang w:val="en-US"/>
        </w:rPr>
        <w:t xml:space="preserve">avoid the </w:t>
      </w:r>
      <w:r w:rsidR="008E0206">
        <w:rPr>
          <w:rFonts w:eastAsia="Yu Mincho" w:cs="Arial"/>
          <w:lang w:val="de-DE" w:eastAsia="ja-JP"/>
        </w:rPr>
        <w:t xml:space="preserve">relax core requirements of </w:t>
      </w:r>
      <w:r w:rsidR="008E0206">
        <w:t xml:space="preserve">regulatory compliance. And from the discussion, </w:t>
      </w:r>
      <w:r w:rsidR="0032605C">
        <w:t xml:space="preserve">we have </w:t>
      </w:r>
      <w:r w:rsidR="008E0206">
        <w:t>the common understanding</w:t>
      </w:r>
      <w:r w:rsidR="0032605C">
        <w:t xml:space="preserve"> that the reason of</w:t>
      </w:r>
      <w:r w:rsidR="008E0206">
        <w:t xml:space="preserve"> having </w:t>
      </w:r>
      <w:r w:rsidR="0032605C">
        <w:t>these two</w:t>
      </w:r>
      <w:r w:rsidR="008E0206">
        <w:t xml:space="preserve"> testability issue</w:t>
      </w:r>
      <w:r w:rsidR="0032605C">
        <w:t>s</w:t>
      </w:r>
      <w:r w:rsidR="008E0206">
        <w:t xml:space="preserve"> </w:t>
      </w:r>
      <w:r w:rsidR="0032605C">
        <w:t xml:space="preserve">is due to </w:t>
      </w:r>
      <w:r w:rsidR="008E0206">
        <w:t xml:space="preserve">high pathloss </w:t>
      </w:r>
      <w:r w:rsidR="00FC2511">
        <w:t>of</w:t>
      </w:r>
      <w:r w:rsidR="008E0206">
        <w:t xml:space="preserve"> test setup </w:t>
      </w:r>
      <w:r w:rsidR="0032605C">
        <w:t xml:space="preserve">between TE and DUT </w:t>
      </w:r>
      <w:r w:rsidR="008E0206">
        <w:t xml:space="preserve">when using </w:t>
      </w:r>
      <w:r w:rsidR="0032605C">
        <w:t>far-</w:t>
      </w:r>
      <w:r w:rsidR="00D47885">
        <w:t>field</w:t>
      </w:r>
      <w:r w:rsidR="0032605C">
        <w:t xml:space="preserve"> metric test methods such as</w:t>
      </w:r>
      <w:r w:rsidR="008E0206">
        <w:t xml:space="preserve"> Direct Far Field (DFF) and Indirect Far Field (IFF) methods.</w:t>
      </w:r>
      <w:r w:rsidR="00FC2511">
        <w:t xml:space="preserve"> </w:t>
      </w:r>
    </w:p>
    <w:p w:rsidR="000934E5" w:rsidRDefault="00FC2511" w:rsidP="008E0206">
      <w:r>
        <w:t xml:space="preserve">In TR38810, except DFF and IFF, another permitted test method is </w:t>
      </w:r>
      <w:r w:rsidRPr="00FC2511">
        <w:t>Near Field to Far field transformation</w:t>
      </w:r>
      <w:r>
        <w:t xml:space="preserve"> (NFTF). This method </w:t>
      </w:r>
      <w:r w:rsidR="00DB3A58">
        <w:t xml:space="preserve">does not suffer from high setup </w:t>
      </w:r>
      <w:r w:rsidR="00534CA9">
        <w:t>pathloss and</w:t>
      </w:r>
      <w:r w:rsidR="000C3C89">
        <w:t xml:space="preserve"> </w:t>
      </w:r>
      <w:r w:rsidR="00534CA9">
        <w:t xml:space="preserve">therefore </w:t>
      </w:r>
      <w:r w:rsidR="000C3C89">
        <w:t xml:space="preserve">it </w:t>
      </w:r>
      <w:r w:rsidR="00623F81">
        <w:t xml:space="preserve">could </w:t>
      </w:r>
      <w:r w:rsidR="000C3C89">
        <w:t xml:space="preserve">be </w:t>
      </w:r>
      <w:r w:rsidR="000934E5">
        <w:t xml:space="preserve">a </w:t>
      </w:r>
      <w:r w:rsidR="00623F81">
        <w:t>potential</w:t>
      </w:r>
      <w:r w:rsidR="000934E5">
        <w:t xml:space="preserve"> method to </w:t>
      </w:r>
      <w:r w:rsidR="00554646">
        <w:t>avoid the relaxation in FR2 test cases with testability issue</w:t>
      </w:r>
      <w:r w:rsidR="00D47885">
        <w:t xml:space="preserve">s shown </w:t>
      </w:r>
      <w:r w:rsidR="00554646">
        <w:t>in Table 1.</w:t>
      </w:r>
    </w:p>
    <w:p w:rsidR="00623F81" w:rsidRPr="004F633D" w:rsidRDefault="00623F81" w:rsidP="004F633D">
      <w:pPr>
        <w:jc w:val="both"/>
        <w:rPr>
          <w:b/>
        </w:rPr>
      </w:pPr>
      <w:r w:rsidRPr="004F633D">
        <w:rPr>
          <w:b/>
        </w:rPr>
        <w:t>Proposal 1: NFTF method could be a potential method to avoid the relaxation in FR2 Tx and Rx test cases with testability issue</w:t>
      </w:r>
      <w:r w:rsidR="00C93B05">
        <w:rPr>
          <w:b/>
        </w:rPr>
        <w:t>s</w:t>
      </w:r>
      <w:r w:rsidRPr="004F633D">
        <w:rPr>
          <w:b/>
        </w:rPr>
        <w:t>.</w:t>
      </w:r>
    </w:p>
    <w:p w:rsidR="00F64B65" w:rsidRDefault="002F7BA8" w:rsidP="004F633D">
      <w:pPr>
        <w:jc w:val="both"/>
      </w:pPr>
      <w:r>
        <w:t>In RAN5’s analysis, the assumption on pathloss (=Free space path loss+ Antenna gain)</w:t>
      </w:r>
      <w:r w:rsidRPr="004F633D">
        <w:t xml:space="preserve"> is 52.5dB@29.5</w:t>
      </w:r>
      <w:r w:rsidR="006954BC">
        <w:t>GHz</w:t>
      </w:r>
      <w:r>
        <w:t xml:space="preserve">. </w:t>
      </w:r>
      <w:r w:rsidR="0060481A">
        <w:t xml:space="preserve">In RAN4 testability discussion, </w:t>
      </w:r>
      <w:r>
        <w:t xml:space="preserve">12dB probe antenna gain is </w:t>
      </w:r>
      <w:r w:rsidR="00BE67D9">
        <w:t>assumed</w:t>
      </w:r>
      <w:r>
        <w:t xml:space="preserve">, then from equation of free path loss we can estimate the distance is about 1m. </w:t>
      </w:r>
      <w:r w:rsidR="00F64B65">
        <w:t xml:space="preserve">In near-filed setup the test distance between probe antenna and DUT would be much smaller than IFF setup. In addition, the antenna gain would be different from 12dB assumption in IFF. Therefore, we shall evaluate the path loss improvement for near-field setup and </w:t>
      </w:r>
      <w:r w:rsidR="00B642C2">
        <w:t xml:space="preserve">then obtain the gap between required relaxation and </w:t>
      </w:r>
      <w:r w:rsidR="00B65719">
        <w:t>pathloss</w:t>
      </w:r>
      <w:r w:rsidR="00B642C2">
        <w:t xml:space="preserve"> improvement</w:t>
      </w:r>
      <w:r w:rsidR="00F64B65">
        <w:t xml:space="preserve">: </w:t>
      </w:r>
    </w:p>
    <w:p w:rsidR="002F7BA8" w:rsidRPr="004F633D" w:rsidRDefault="00F64B65" w:rsidP="004F633D">
      <w:pPr>
        <w:jc w:val="both"/>
        <w:rPr>
          <w:b/>
        </w:rPr>
      </w:pPr>
      <w:r w:rsidRPr="004F633D">
        <w:rPr>
          <w:b/>
        </w:rPr>
        <w:t xml:space="preserve">Proposal 2: </w:t>
      </w:r>
      <w:r w:rsidR="006F11A7">
        <w:rPr>
          <w:b/>
        </w:rPr>
        <w:t xml:space="preserve">Both </w:t>
      </w:r>
      <w:r w:rsidRPr="004F633D">
        <w:rPr>
          <w:b/>
        </w:rPr>
        <w:t xml:space="preserve">path loss improvement </w:t>
      </w:r>
      <w:r w:rsidR="00B642C2" w:rsidRPr="004F633D">
        <w:rPr>
          <w:b/>
        </w:rPr>
        <w:t xml:space="preserve">(free space pathloss + </w:t>
      </w:r>
      <w:r w:rsidRPr="004F633D">
        <w:rPr>
          <w:b/>
        </w:rPr>
        <w:t>antenna gain</w:t>
      </w:r>
      <w:r w:rsidR="00B642C2" w:rsidRPr="004F633D">
        <w:rPr>
          <w:b/>
        </w:rPr>
        <w:t>)</w:t>
      </w:r>
      <w:r w:rsidRPr="004F633D">
        <w:rPr>
          <w:b/>
        </w:rPr>
        <w:t xml:space="preserve"> </w:t>
      </w:r>
      <w:r w:rsidR="00B642C2" w:rsidRPr="004F633D">
        <w:rPr>
          <w:b/>
        </w:rPr>
        <w:t xml:space="preserve">and the gap between required relaxation and </w:t>
      </w:r>
      <w:r w:rsidR="006F11A7">
        <w:rPr>
          <w:b/>
        </w:rPr>
        <w:t>path loss</w:t>
      </w:r>
      <w:r w:rsidR="00B642C2" w:rsidRPr="004F633D">
        <w:rPr>
          <w:b/>
        </w:rPr>
        <w:t xml:space="preserve"> improvement </w:t>
      </w:r>
      <w:r w:rsidR="00977D01">
        <w:rPr>
          <w:b/>
        </w:rPr>
        <w:t>for near-</w:t>
      </w:r>
      <w:r w:rsidR="00946241">
        <w:rPr>
          <w:b/>
        </w:rPr>
        <w:t>field</w:t>
      </w:r>
      <w:r w:rsidR="00977D01">
        <w:rPr>
          <w:b/>
        </w:rPr>
        <w:t xml:space="preserve"> setup </w:t>
      </w:r>
      <w:r w:rsidRPr="004F633D">
        <w:rPr>
          <w:b/>
        </w:rPr>
        <w:t>shall be evaluated</w:t>
      </w:r>
      <w:r w:rsidR="006F11A7">
        <w:rPr>
          <w:b/>
        </w:rPr>
        <w:t xml:space="preserve"> in RAN4</w:t>
      </w:r>
      <w:r w:rsidR="008965CE">
        <w:rPr>
          <w:b/>
        </w:rPr>
        <w:t>.</w:t>
      </w:r>
    </w:p>
    <w:p w:rsidR="005513B0" w:rsidRDefault="005513B0" w:rsidP="00623F81">
      <w:pPr>
        <w:jc w:val="both"/>
      </w:pPr>
      <w:r>
        <w:t>From related discussion in [4]</w:t>
      </w:r>
      <w:r w:rsidR="00757CF7">
        <w:t>[5]</w:t>
      </w:r>
      <w:r>
        <w:t xml:space="preserve">, we can find that the required relaxation for these test cases is derived </w:t>
      </w:r>
      <w:r w:rsidR="00946241">
        <w:t>to</w:t>
      </w:r>
      <w:r>
        <w:t xml:space="preserve"> ensure SNR=10dB. And </w:t>
      </w:r>
      <w:r w:rsidR="00F64B65">
        <w:t xml:space="preserve">we should note that </w:t>
      </w:r>
      <w:r w:rsidR="0031619F">
        <w:t xml:space="preserve">even with near-field method, </w:t>
      </w:r>
      <w:r>
        <w:t xml:space="preserve">we </w:t>
      </w:r>
      <w:r w:rsidR="00F64B65">
        <w:t>might</w:t>
      </w:r>
      <w:r>
        <w:t xml:space="preserve"> still expect relaxation </w:t>
      </w:r>
      <w:r w:rsidR="0031619F">
        <w:t xml:space="preserve">gap with the </w:t>
      </w:r>
      <w:r w:rsidR="00D71139">
        <w:t xml:space="preserve">target of </w:t>
      </w:r>
      <w:r>
        <w:t>SNR</w:t>
      </w:r>
      <w:r w:rsidR="00946241">
        <w:t>=10dB</w:t>
      </w:r>
      <w:r>
        <w:t xml:space="preserve">. </w:t>
      </w:r>
      <w:r w:rsidR="0031619F">
        <w:t xml:space="preserve">To address this issue, the MU improvement should be further studied to reduce the </w:t>
      </w:r>
      <w:r w:rsidR="002D6974">
        <w:t>relaxation gap.</w:t>
      </w:r>
    </w:p>
    <w:p w:rsidR="00A850E7" w:rsidRPr="004F633D" w:rsidRDefault="002D6974" w:rsidP="004F633D">
      <w:pPr>
        <w:jc w:val="both"/>
        <w:rPr>
          <w:b/>
        </w:rPr>
      </w:pPr>
      <w:r w:rsidRPr="004F633D">
        <w:rPr>
          <w:b/>
        </w:rPr>
        <w:t xml:space="preserve">Proposal </w:t>
      </w:r>
      <w:r w:rsidR="00B642C2" w:rsidRPr="004F633D">
        <w:rPr>
          <w:b/>
        </w:rPr>
        <w:t>3</w:t>
      </w:r>
      <w:r w:rsidRPr="004F633D">
        <w:rPr>
          <w:b/>
        </w:rPr>
        <w:t>: MU improvement should be further studied to reduce the relaxation gap</w:t>
      </w:r>
      <w:r w:rsidR="006B14D7" w:rsidRPr="004F633D">
        <w:rPr>
          <w:b/>
        </w:rPr>
        <w:t xml:space="preserve"> for </w:t>
      </w:r>
      <w:proofErr w:type="spellStart"/>
      <w:r w:rsidR="006B14D7" w:rsidRPr="004F633D">
        <w:rPr>
          <w:b/>
        </w:rPr>
        <w:t>TRx</w:t>
      </w:r>
      <w:proofErr w:type="spellEnd"/>
      <w:r w:rsidR="006B14D7" w:rsidRPr="004F633D">
        <w:rPr>
          <w:b/>
        </w:rPr>
        <w:t xml:space="preserve"> test cases with testability issues</w:t>
      </w:r>
      <w:r w:rsidR="00DB49CF" w:rsidRPr="004F633D">
        <w:rPr>
          <w:b/>
        </w:rPr>
        <w:t xml:space="preserve"> to ensure the requirements like SEM and ACLR </w:t>
      </w:r>
      <w:r w:rsidR="000C4141" w:rsidRPr="004F633D">
        <w:rPr>
          <w:b/>
        </w:rPr>
        <w:t>can</w:t>
      </w:r>
      <w:r w:rsidR="00DB49CF" w:rsidRPr="004F633D">
        <w:rPr>
          <w:b/>
        </w:rPr>
        <w:t xml:space="preserve"> be verified with reduced relaxation</w:t>
      </w:r>
      <w:r w:rsidRPr="004F633D">
        <w:rPr>
          <w:b/>
        </w:rPr>
        <w:t>.</w:t>
      </w:r>
    </w:p>
    <w:p w:rsidR="008E0883" w:rsidRDefault="00534CA9" w:rsidP="00B12FA9">
      <w:pPr>
        <w:jc w:val="both"/>
      </w:pPr>
      <w:r>
        <w:t xml:space="preserve">In </w:t>
      </w:r>
      <w:r w:rsidR="006B14D7">
        <w:t>TR38810</w:t>
      </w:r>
      <w:r w:rsidR="00554646">
        <w:t xml:space="preserve">, </w:t>
      </w:r>
      <w:r>
        <w:t xml:space="preserve">the radiated near field </w:t>
      </w:r>
      <w:r w:rsidRPr="00D63028">
        <w:t>UE beam pattern are measured based on the NFTF mathematical transform</w:t>
      </w:r>
      <w:r>
        <w:t xml:space="preserve">, </w:t>
      </w:r>
      <w:r w:rsidR="00B12FA9">
        <w:t xml:space="preserve">and </w:t>
      </w:r>
      <w:r w:rsidRPr="00D63028">
        <w:t xml:space="preserve">the final metric such as EIRP is the same as the metric for the </w:t>
      </w:r>
      <w:r w:rsidR="00B12FA9">
        <w:t>baseline (</w:t>
      </w:r>
      <w:r>
        <w:t>far-</w:t>
      </w:r>
      <w:r w:rsidR="00946241">
        <w:t>field</w:t>
      </w:r>
      <w:r w:rsidR="00B12FA9">
        <w:t>)</w:t>
      </w:r>
      <w:r w:rsidRPr="00D63028">
        <w:t xml:space="preserve"> setup</w:t>
      </w:r>
      <w:r>
        <w:t xml:space="preserve">. Therefore, </w:t>
      </w:r>
      <w:r w:rsidR="00B12FA9">
        <w:t xml:space="preserve"> we have the conclusion on </w:t>
      </w:r>
      <w:r w:rsidRPr="00D63028">
        <w:t>EIRP, TRP, and spurious emissions metrics can be tested</w:t>
      </w:r>
      <w:r>
        <w:t xml:space="preserve"> using NFTF</w:t>
      </w:r>
      <w:r w:rsidR="00A32E02">
        <w:t xml:space="preserve"> setup. </w:t>
      </w:r>
      <w:r w:rsidR="008E0883">
        <w:t>And we should note that t</w:t>
      </w:r>
      <w:r w:rsidR="008E0883" w:rsidRPr="008E0883">
        <w:t xml:space="preserve">he transform </w:t>
      </w:r>
      <w:r w:rsidR="008E0883">
        <w:t xml:space="preserve">in NFTF </w:t>
      </w:r>
      <w:r w:rsidR="008E0883" w:rsidRPr="008E0883">
        <w:t>is required only when</w:t>
      </w:r>
      <w:r w:rsidR="008E0883">
        <w:t xml:space="preserve"> testing based on </w:t>
      </w:r>
      <w:r w:rsidR="008E0883" w:rsidRPr="008E0883">
        <w:t>EIRP</w:t>
      </w:r>
      <w:r w:rsidR="008E0883">
        <w:t xml:space="preserve"> metric</w:t>
      </w:r>
      <w:r w:rsidR="008E0883" w:rsidRPr="008E0883">
        <w:t xml:space="preserve">, </w:t>
      </w:r>
      <w:r w:rsidR="00A625CF">
        <w:t xml:space="preserve">while </w:t>
      </w:r>
      <w:r w:rsidR="008E0883">
        <w:t>for some power measurements based on TRP metric, the transform may not be required.</w:t>
      </w:r>
    </w:p>
    <w:p w:rsidR="00B642C2" w:rsidRPr="00A32E02" w:rsidRDefault="008E0883" w:rsidP="004F633D">
      <w:pPr>
        <w:jc w:val="both"/>
        <w:rPr>
          <w:b/>
        </w:rPr>
      </w:pPr>
      <w:r w:rsidRPr="004F633D">
        <w:rPr>
          <w:b/>
        </w:rPr>
        <w:t xml:space="preserve">Observation </w:t>
      </w:r>
      <w:r w:rsidR="004F633D">
        <w:rPr>
          <w:b/>
        </w:rPr>
        <w:t>1</w:t>
      </w:r>
      <w:r w:rsidRPr="004F633D">
        <w:rPr>
          <w:b/>
        </w:rPr>
        <w:t>: For Tx test cases, the transform in NFTF is required only when testing based on EIRP metric. For some power measurements based on TRP metric, the transform may not be required.</w:t>
      </w:r>
    </w:p>
    <w:p w:rsidR="00E66D38" w:rsidRDefault="00A32E02" w:rsidP="00B12FA9">
      <w:pPr>
        <w:jc w:val="both"/>
      </w:pPr>
      <w:r>
        <w:t xml:space="preserve">However, </w:t>
      </w:r>
      <w:r w:rsidR="0012566D" w:rsidRPr="004F633D">
        <w:t xml:space="preserve">from </w:t>
      </w:r>
      <w:r w:rsidR="0012566D">
        <w:t xml:space="preserve">TR38810, NFTF can only be used for Tx test cases since </w:t>
      </w:r>
      <w:r w:rsidR="00A54E18">
        <w:t xml:space="preserve">we had no agreements on the feasibility of NFTF in </w:t>
      </w:r>
      <w:r>
        <w:t>Rx tests like EIS</w:t>
      </w:r>
      <w:r w:rsidR="00B12FA9">
        <w:t xml:space="preserve"> test cases</w:t>
      </w:r>
      <w:r w:rsidR="00A54E18">
        <w:t xml:space="preserve">. In EIS tests, there is </w:t>
      </w:r>
      <w:r>
        <w:t xml:space="preserve">Rx beamforming towards wanted signal </w:t>
      </w:r>
      <w:r w:rsidR="004D31BD">
        <w:t xml:space="preserve">and this </w:t>
      </w:r>
      <w:r w:rsidR="00B12FA9">
        <w:t xml:space="preserve">will </w:t>
      </w:r>
      <w:r w:rsidR="004D31BD">
        <w:t>lead</w:t>
      </w:r>
      <w:r w:rsidR="00A54E18">
        <w:t xml:space="preserve"> to</w:t>
      </w:r>
      <w:r>
        <w:t xml:space="preserve"> the incoming wave is not plana</w:t>
      </w:r>
      <w:r w:rsidR="00E56BB2">
        <w:t xml:space="preserve">r. </w:t>
      </w:r>
      <w:r w:rsidR="00B12FA9">
        <w:t xml:space="preserve">But considering the advantage of low pathloss in near filed test method, </w:t>
      </w:r>
      <w:r w:rsidR="0006539B">
        <w:t xml:space="preserve">NFTF </w:t>
      </w:r>
      <w:r w:rsidR="00041C9A">
        <w:t>might</w:t>
      </w:r>
      <w:r w:rsidR="0006539B">
        <w:t xml:space="preserve"> be a </w:t>
      </w:r>
      <w:r w:rsidR="007A07DC">
        <w:t>possible</w:t>
      </w:r>
      <w:r w:rsidR="0006539B">
        <w:t xml:space="preserve"> solution for </w:t>
      </w:r>
      <w:r w:rsidR="00C50781">
        <w:t>the test cases with h</w:t>
      </w:r>
      <w:r w:rsidR="00C50781" w:rsidRPr="00C50781">
        <w:t xml:space="preserve">igh </w:t>
      </w:r>
      <w:r w:rsidR="00C50781">
        <w:t>DL</w:t>
      </w:r>
      <w:r w:rsidR="00C50781" w:rsidRPr="00C50781">
        <w:t xml:space="preserve"> </w:t>
      </w:r>
      <w:r w:rsidR="00C50781">
        <w:t>p</w:t>
      </w:r>
      <w:r w:rsidR="00C50781" w:rsidRPr="00C50781">
        <w:t>ower</w:t>
      </w:r>
      <w:r w:rsidR="00C50781">
        <w:t xml:space="preserve"> issue. Since the study on permitted test methods falls in the scope of testability SI</w:t>
      </w:r>
      <w:r w:rsidR="00B12FA9">
        <w:t>, t</w:t>
      </w:r>
      <w:r w:rsidR="00C50781">
        <w:t>hen we have the following proposals:</w:t>
      </w:r>
    </w:p>
    <w:p w:rsidR="00C50781" w:rsidRDefault="00C50781" w:rsidP="00B12FA9">
      <w:pPr>
        <w:jc w:val="both"/>
        <w:rPr>
          <w:b/>
        </w:rPr>
      </w:pPr>
      <w:r w:rsidRPr="00C50781">
        <w:rPr>
          <w:b/>
        </w:rPr>
        <w:t xml:space="preserve">Proposal </w:t>
      </w:r>
      <w:r w:rsidR="00B642C2">
        <w:rPr>
          <w:b/>
        </w:rPr>
        <w:t>4</w:t>
      </w:r>
      <w:r w:rsidRPr="00C50781">
        <w:rPr>
          <w:b/>
        </w:rPr>
        <w:t xml:space="preserve">: RAN4 further study the NFTF methods to solve the FR2 test case with high DL power issue in testability maintenance agenda. </w:t>
      </w:r>
    </w:p>
    <w:p w:rsidR="0011160A" w:rsidRDefault="00C50781" w:rsidP="00B12FA9">
      <w:pPr>
        <w:jc w:val="both"/>
        <w:rPr>
          <w:b/>
        </w:rPr>
      </w:pPr>
      <w:r>
        <w:rPr>
          <w:b/>
        </w:rPr>
        <w:lastRenderedPageBreak/>
        <w:t xml:space="preserve">Proposal </w:t>
      </w:r>
      <w:r w:rsidR="00B642C2">
        <w:rPr>
          <w:b/>
        </w:rPr>
        <w:t>5</w:t>
      </w:r>
      <w:r>
        <w:rPr>
          <w:b/>
        </w:rPr>
        <w:t>: O</w:t>
      </w:r>
      <w:r w:rsidRPr="00C50781">
        <w:rPr>
          <w:b/>
        </w:rPr>
        <w:t xml:space="preserve">ther </w:t>
      </w:r>
      <w:r>
        <w:rPr>
          <w:b/>
        </w:rPr>
        <w:t xml:space="preserve">test </w:t>
      </w:r>
      <w:r w:rsidRPr="00C50781">
        <w:rPr>
          <w:b/>
        </w:rPr>
        <w:t>methods</w:t>
      </w:r>
      <w:r>
        <w:rPr>
          <w:b/>
        </w:rPr>
        <w:t xml:space="preserve"> to solve the FR2 </w:t>
      </w:r>
      <w:proofErr w:type="spellStart"/>
      <w:r>
        <w:rPr>
          <w:b/>
        </w:rPr>
        <w:t>T</w:t>
      </w:r>
      <w:r w:rsidR="00B12FA9">
        <w:rPr>
          <w:b/>
        </w:rPr>
        <w:t>R</w:t>
      </w:r>
      <w:r>
        <w:rPr>
          <w:b/>
        </w:rPr>
        <w:t>x</w:t>
      </w:r>
      <w:proofErr w:type="spellEnd"/>
      <w:r>
        <w:rPr>
          <w:b/>
        </w:rPr>
        <w:t xml:space="preserve"> test cases with h</w:t>
      </w:r>
      <w:r w:rsidRPr="00C50781">
        <w:rPr>
          <w:b/>
        </w:rPr>
        <w:t xml:space="preserve">igh DL </w:t>
      </w:r>
      <w:r>
        <w:rPr>
          <w:b/>
        </w:rPr>
        <w:t>p</w:t>
      </w:r>
      <w:r w:rsidRPr="00C50781">
        <w:rPr>
          <w:b/>
        </w:rPr>
        <w:t xml:space="preserve">ower </w:t>
      </w:r>
      <w:r>
        <w:rPr>
          <w:b/>
        </w:rPr>
        <w:t xml:space="preserve">or low UL power issues </w:t>
      </w:r>
      <w:r w:rsidRPr="00C50781">
        <w:rPr>
          <w:b/>
        </w:rPr>
        <w:t>are not precluded.</w:t>
      </w:r>
    </w:p>
    <w:p w:rsidR="00C50781" w:rsidRDefault="00C50781" w:rsidP="00C50781">
      <w:pPr>
        <w:pStyle w:val="Heading1"/>
        <w:rPr>
          <w:lang w:val="en-US"/>
        </w:rPr>
      </w:pPr>
      <w:r>
        <w:rPr>
          <w:lang w:val="en-US"/>
        </w:rPr>
        <w:t>Conclusion</w:t>
      </w:r>
    </w:p>
    <w:p w:rsidR="00C50781" w:rsidRDefault="00C50781" w:rsidP="00C50781">
      <w:pPr>
        <w:jc w:val="both"/>
      </w:pPr>
      <w:r>
        <w:rPr>
          <w:lang w:val="en-US"/>
        </w:rPr>
        <w:t xml:space="preserve">In this paper, </w:t>
      </w:r>
      <w:r>
        <w:t>we further discuss the alternative test methods for FR2 T</w:t>
      </w:r>
      <w:r w:rsidR="00B1200D">
        <w:t xml:space="preserve">x and </w:t>
      </w:r>
      <w:r>
        <w:t xml:space="preserve">Rx test cases with </w:t>
      </w:r>
      <w:r w:rsidRPr="00566CFD">
        <w:t>testability issues</w:t>
      </w:r>
      <w:r>
        <w:t>.</w:t>
      </w:r>
      <w:r w:rsidR="00B1200D">
        <w:t xml:space="preserve"> And we have the following </w:t>
      </w:r>
      <w:r w:rsidR="004B35BA">
        <w:t xml:space="preserve">observation and </w:t>
      </w:r>
      <w:bookmarkStart w:id="1" w:name="_GoBack"/>
      <w:bookmarkEnd w:id="1"/>
      <w:r w:rsidR="00B1200D">
        <w:t>proposals:</w:t>
      </w:r>
    </w:p>
    <w:p w:rsidR="00A85240" w:rsidRPr="004F633D" w:rsidRDefault="00A85240" w:rsidP="00A85240">
      <w:pPr>
        <w:jc w:val="both"/>
        <w:rPr>
          <w:b/>
        </w:rPr>
      </w:pPr>
      <w:r w:rsidRPr="004F633D">
        <w:rPr>
          <w:b/>
        </w:rPr>
        <w:t>Proposal 1: NFTF method could be a potential method to avoid the relaxation in FR2 Tx and Rx test cases with testability issue</w:t>
      </w:r>
      <w:r>
        <w:rPr>
          <w:b/>
        </w:rPr>
        <w:t>s</w:t>
      </w:r>
      <w:r w:rsidRPr="004F633D">
        <w:rPr>
          <w:b/>
        </w:rPr>
        <w:t>.</w:t>
      </w:r>
    </w:p>
    <w:p w:rsidR="00A85240" w:rsidRPr="004F633D" w:rsidRDefault="00A85240" w:rsidP="00A85240">
      <w:pPr>
        <w:jc w:val="both"/>
        <w:rPr>
          <w:b/>
        </w:rPr>
      </w:pPr>
      <w:r w:rsidRPr="004F633D">
        <w:rPr>
          <w:b/>
        </w:rPr>
        <w:t xml:space="preserve">Proposal 2: </w:t>
      </w:r>
      <w:r>
        <w:rPr>
          <w:b/>
        </w:rPr>
        <w:t xml:space="preserve">Both </w:t>
      </w:r>
      <w:r w:rsidRPr="004F633D">
        <w:rPr>
          <w:b/>
        </w:rPr>
        <w:t xml:space="preserve">path loss improvement (free space pathloss + antenna gain) and the gap between required relaxation and </w:t>
      </w:r>
      <w:r>
        <w:rPr>
          <w:b/>
        </w:rPr>
        <w:t>path loss</w:t>
      </w:r>
      <w:r w:rsidRPr="004F633D">
        <w:rPr>
          <w:b/>
        </w:rPr>
        <w:t xml:space="preserve"> improvement </w:t>
      </w:r>
      <w:r>
        <w:rPr>
          <w:b/>
        </w:rPr>
        <w:t xml:space="preserve">for near-field setup </w:t>
      </w:r>
      <w:r w:rsidRPr="004F633D">
        <w:rPr>
          <w:b/>
        </w:rPr>
        <w:t>shall be evaluated</w:t>
      </w:r>
      <w:r>
        <w:rPr>
          <w:b/>
        </w:rPr>
        <w:t xml:space="preserve"> in RAN4.</w:t>
      </w:r>
    </w:p>
    <w:p w:rsidR="00A85240" w:rsidRPr="004F633D" w:rsidRDefault="00A85240" w:rsidP="00A85240">
      <w:pPr>
        <w:jc w:val="both"/>
        <w:rPr>
          <w:b/>
        </w:rPr>
      </w:pPr>
      <w:r w:rsidRPr="004F633D">
        <w:rPr>
          <w:b/>
        </w:rPr>
        <w:t xml:space="preserve">Proposal 3: MU improvement should be further studied to reduce the relaxation gap for </w:t>
      </w:r>
      <w:proofErr w:type="spellStart"/>
      <w:r w:rsidRPr="004F633D">
        <w:rPr>
          <w:b/>
        </w:rPr>
        <w:t>TRx</w:t>
      </w:r>
      <w:proofErr w:type="spellEnd"/>
      <w:r w:rsidRPr="004F633D">
        <w:rPr>
          <w:b/>
        </w:rPr>
        <w:t xml:space="preserve"> test cases with testability issues to ensure the requirements like SEM and ACLR can be verified with reduced relaxation.</w:t>
      </w:r>
    </w:p>
    <w:p w:rsidR="00A85240" w:rsidRPr="00A32E02" w:rsidRDefault="00A85240" w:rsidP="00A85240">
      <w:pPr>
        <w:jc w:val="both"/>
        <w:rPr>
          <w:b/>
        </w:rPr>
      </w:pPr>
      <w:r w:rsidRPr="004F633D">
        <w:rPr>
          <w:b/>
        </w:rPr>
        <w:t xml:space="preserve">Observation </w:t>
      </w:r>
      <w:r>
        <w:rPr>
          <w:b/>
        </w:rPr>
        <w:t>1</w:t>
      </w:r>
      <w:r w:rsidRPr="004F633D">
        <w:rPr>
          <w:b/>
        </w:rPr>
        <w:t>: For Tx test cases, the transform in NFTF is required only when testing based on EIRP metric. For some power measurements based on TRP metric, the transform may not be required.</w:t>
      </w:r>
    </w:p>
    <w:p w:rsidR="00A85240" w:rsidRDefault="00A85240" w:rsidP="00A85240">
      <w:pPr>
        <w:jc w:val="both"/>
        <w:rPr>
          <w:b/>
        </w:rPr>
      </w:pPr>
      <w:r w:rsidRPr="00C50781">
        <w:rPr>
          <w:b/>
        </w:rPr>
        <w:t xml:space="preserve">Proposal </w:t>
      </w:r>
      <w:r>
        <w:rPr>
          <w:b/>
        </w:rPr>
        <w:t>4</w:t>
      </w:r>
      <w:r w:rsidRPr="00C50781">
        <w:rPr>
          <w:b/>
        </w:rPr>
        <w:t xml:space="preserve">: RAN4 further study the NFTF methods to solve the FR2 test case with high DL power issue in testability maintenance agenda. </w:t>
      </w:r>
    </w:p>
    <w:p w:rsidR="00A85240" w:rsidRDefault="00A85240" w:rsidP="00A85240">
      <w:pPr>
        <w:jc w:val="both"/>
        <w:rPr>
          <w:b/>
        </w:rPr>
      </w:pPr>
      <w:r>
        <w:rPr>
          <w:b/>
        </w:rPr>
        <w:t>Proposal 5: O</w:t>
      </w:r>
      <w:r w:rsidRPr="00C50781">
        <w:rPr>
          <w:b/>
        </w:rPr>
        <w:t xml:space="preserve">ther </w:t>
      </w:r>
      <w:r>
        <w:rPr>
          <w:b/>
        </w:rPr>
        <w:t xml:space="preserve">test </w:t>
      </w:r>
      <w:r w:rsidRPr="00C50781">
        <w:rPr>
          <w:b/>
        </w:rPr>
        <w:t>methods</w:t>
      </w:r>
      <w:r>
        <w:rPr>
          <w:b/>
        </w:rPr>
        <w:t xml:space="preserve"> to solve the FR2 </w:t>
      </w:r>
      <w:proofErr w:type="spellStart"/>
      <w:r>
        <w:rPr>
          <w:b/>
        </w:rPr>
        <w:t>TRx</w:t>
      </w:r>
      <w:proofErr w:type="spellEnd"/>
      <w:r>
        <w:rPr>
          <w:b/>
        </w:rPr>
        <w:t xml:space="preserve"> test cases with h</w:t>
      </w:r>
      <w:r w:rsidRPr="00C50781">
        <w:rPr>
          <w:b/>
        </w:rPr>
        <w:t xml:space="preserve">igh DL </w:t>
      </w:r>
      <w:r>
        <w:rPr>
          <w:b/>
        </w:rPr>
        <w:t>p</w:t>
      </w:r>
      <w:r w:rsidRPr="00C50781">
        <w:rPr>
          <w:b/>
        </w:rPr>
        <w:t xml:space="preserve">ower </w:t>
      </w:r>
      <w:r>
        <w:rPr>
          <w:b/>
        </w:rPr>
        <w:t xml:space="preserve">or low UL power issues </w:t>
      </w:r>
      <w:r w:rsidRPr="00C50781">
        <w:rPr>
          <w:b/>
        </w:rPr>
        <w:t>are not precluded.</w:t>
      </w:r>
    </w:p>
    <w:p w:rsidR="0011160A" w:rsidRDefault="0011160A" w:rsidP="0011160A">
      <w:pPr>
        <w:pStyle w:val="Heading1"/>
        <w:rPr>
          <w:lang w:val="en-US"/>
        </w:rPr>
      </w:pPr>
      <w:r>
        <w:rPr>
          <w:lang w:val="en-US"/>
        </w:rPr>
        <w:t>Reference</w:t>
      </w:r>
    </w:p>
    <w:p w:rsidR="00751627" w:rsidRPr="00BB04C5" w:rsidRDefault="00751627" w:rsidP="002A2514">
      <w:pPr>
        <w:pStyle w:val="11BodyText"/>
        <w:numPr>
          <w:ilvl w:val="0"/>
          <w:numId w:val="2"/>
        </w:numPr>
        <w:tabs>
          <w:tab w:val="left" w:pos="1080"/>
        </w:tabs>
        <w:overflowPunct w:val="0"/>
        <w:autoSpaceDE w:val="0"/>
        <w:autoSpaceDN w:val="0"/>
        <w:adjustRightInd w:val="0"/>
        <w:spacing w:after="120"/>
        <w:ind w:left="360"/>
        <w:rPr>
          <w:rFonts w:ascii="Times New Roman" w:hAnsi="Times New Roman"/>
          <w:bCs/>
        </w:rPr>
      </w:pPr>
      <w:r w:rsidRPr="00BB04C5">
        <w:rPr>
          <w:rFonts w:ascii="Times New Roman" w:hAnsi="Times New Roman"/>
          <w:bCs/>
        </w:rPr>
        <w:t>R4-1905100, “Response LS on the testability of FR2 transmitter and reception tests”, Qualcomm Incorporated, RAN4#90Bis, Xi’an, CN, 8-12 Apr 2019</w:t>
      </w:r>
    </w:p>
    <w:p w:rsidR="0011160A" w:rsidRPr="00BB04C5" w:rsidRDefault="0011160A" w:rsidP="002A2514">
      <w:pPr>
        <w:pStyle w:val="11BodyText"/>
        <w:numPr>
          <w:ilvl w:val="0"/>
          <w:numId w:val="2"/>
        </w:numPr>
        <w:tabs>
          <w:tab w:val="left" w:pos="1080"/>
        </w:tabs>
        <w:overflowPunct w:val="0"/>
        <w:autoSpaceDE w:val="0"/>
        <w:autoSpaceDN w:val="0"/>
        <w:adjustRightInd w:val="0"/>
        <w:spacing w:after="120"/>
        <w:ind w:left="360"/>
        <w:rPr>
          <w:rFonts w:ascii="Times New Roman" w:hAnsi="Times New Roman"/>
          <w:bCs/>
        </w:rPr>
      </w:pPr>
      <w:r w:rsidRPr="00BB04C5">
        <w:rPr>
          <w:rFonts w:ascii="Times New Roman" w:hAnsi="Times New Roman"/>
        </w:rPr>
        <w:t xml:space="preserve">R4-1900018, </w:t>
      </w:r>
      <w:r w:rsidR="00193543" w:rsidRPr="00BB04C5">
        <w:rPr>
          <w:rFonts w:ascii="Times New Roman" w:hAnsi="Times New Roman"/>
        </w:rPr>
        <w:t>“</w:t>
      </w:r>
      <w:r w:rsidRPr="00BB04C5">
        <w:rPr>
          <w:rFonts w:ascii="Times New Roman" w:hAnsi="Times New Roman"/>
        </w:rPr>
        <w:t>LS on the testability of FR2 transmitter and reception tests</w:t>
      </w:r>
      <w:r w:rsidR="00193543" w:rsidRPr="00BB04C5">
        <w:rPr>
          <w:rFonts w:ascii="Times New Roman" w:hAnsi="Times New Roman"/>
        </w:rPr>
        <w:t>”</w:t>
      </w:r>
      <w:r w:rsidRPr="00BB04C5">
        <w:rPr>
          <w:rFonts w:ascii="Times New Roman" w:hAnsi="Times New Roman"/>
        </w:rPr>
        <w:t xml:space="preserve">, Anritsu, TSG-RAN5 Meeting #81, Spokane, Washington, USA, 12 – 16 </w:t>
      </w:r>
      <w:proofErr w:type="gramStart"/>
      <w:r w:rsidRPr="00BB04C5">
        <w:rPr>
          <w:rFonts w:ascii="Times New Roman" w:hAnsi="Times New Roman"/>
        </w:rPr>
        <w:t>Nov,</w:t>
      </w:r>
      <w:proofErr w:type="gramEnd"/>
      <w:r w:rsidRPr="00BB04C5">
        <w:rPr>
          <w:rFonts w:ascii="Times New Roman" w:hAnsi="Times New Roman"/>
        </w:rPr>
        <w:t xml:space="preserve"> 2018</w:t>
      </w:r>
    </w:p>
    <w:p w:rsidR="008C49FD" w:rsidRPr="005513B0" w:rsidRDefault="00193543" w:rsidP="004F633D">
      <w:pPr>
        <w:pStyle w:val="11BodyText"/>
        <w:numPr>
          <w:ilvl w:val="0"/>
          <w:numId w:val="2"/>
        </w:numPr>
        <w:tabs>
          <w:tab w:val="left" w:pos="1080"/>
        </w:tabs>
        <w:overflowPunct w:val="0"/>
        <w:autoSpaceDE w:val="0"/>
        <w:autoSpaceDN w:val="0"/>
        <w:adjustRightInd w:val="0"/>
        <w:spacing w:after="120"/>
        <w:ind w:left="360"/>
        <w:rPr>
          <w:rFonts w:ascii="Times New Roman" w:hAnsi="Times New Roman"/>
        </w:rPr>
      </w:pPr>
      <w:r w:rsidRPr="005513B0">
        <w:rPr>
          <w:rFonts w:ascii="Times New Roman" w:hAnsi="Times New Roman"/>
        </w:rPr>
        <w:t>R4-1904552, “Discussion on response LS to R4-1900018”, Qualcomm Incorporated, RAN4#90Bis, Xi’an, CN, 8-12 Apr 2019</w:t>
      </w:r>
    </w:p>
    <w:p w:rsidR="005513B0" w:rsidRPr="004F633D" w:rsidRDefault="005513B0" w:rsidP="004F633D">
      <w:pPr>
        <w:pStyle w:val="11BodyText"/>
        <w:numPr>
          <w:ilvl w:val="0"/>
          <w:numId w:val="2"/>
        </w:numPr>
        <w:tabs>
          <w:tab w:val="left" w:pos="1080"/>
        </w:tabs>
        <w:overflowPunct w:val="0"/>
        <w:autoSpaceDE w:val="0"/>
        <w:autoSpaceDN w:val="0"/>
        <w:adjustRightInd w:val="0"/>
        <w:spacing w:after="120"/>
        <w:ind w:left="360"/>
        <w:jc w:val="both"/>
        <w:rPr>
          <w:rFonts w:ascii="Times New Roman" w:hAnsi="Times New Roman"/>
        </w:rPr>
      </w:pPr>
      <w:r w:rsidRPr="000947EB">
        <w:rPr>
          <w:rFonts w:ascii="Times New Roman" w:hAnsi="Times New Roman"/>
        </w:rPr>
        <w:t>R5-187274, “</w:t>
      </w:r>
      <w:r w:rsidRPr="004F633D">
        <w:rPr>
          <w:rFonts w:ascii="Times New Roman" w:hAnsi="Times New Roman"/>
        </w:rPr>
        <w:t>SNR estimation for priority 1 and 2 FR2 Tx test cases</w:t>
      </w:r>
      <w:r w:rsidRPr="000947EB">
        <w:rPr>
          <w:rFonts w:ascii="Times New Roman" w:hAnsi="Times New Roman"/>
        </w:rPr>
        <w:t xml:space="preserve">”, </w:t>
      </w:r>
      <w:r w:rsidRPr="004F633D">
        <w:rPr>
          <w:rFonts w:ascii="Times New Roman" w:hAnsi="Times New Roman"/>
        </w:rPr>
        <w:t>Anritsu, Spoken, USA, 12th – 16th November 2018</w:t>
      </w:r>
    </w:p>
    <w:p w:rsidR="005513B0" w:rsidRPr="005513B0" w:rsidRDefault="00F726D8" w:rsidP="004F633D">
      <w:pPr>
        <w:pStyle w:val="11BodyText"/>
        <w:numPr>
          <w:ilvl w:val="0"/>
          <w:numId w:val="2"/>
        </w:numPr>
        <w:tabs>
          <w:tab w:val="left" w:pos="1080"/>
        </w:tabs>
        <w:overflowPunct w:val="0"/>
        <w:autoSpaceDE w:val="0"/>
        <w:autoSpaceDN w:val="0"/>
        <w:adjustRightInd w:val="0"/>
        <w:spacing w:after="120"/>
        <w:ind w:left="360"/>
        <w:jc w:val="both"/>
        <w:rPr>
          <w:rFonts w:ascii="Times New Roman" w:hAnsi="Times New Roman"/>
        </w:rPr>
      </w:pPr>
      <w:r w:rsidRPr="00F726D8">
        <w:rPr>
          <w:rFonts w:ascii="Times New Roman" w:hAnsi="Times New Roman"/>
        </w:rPr>
        <w:t>R5-185527</w:t>
      </w:r>
      <w:r>
        <w:rPr>
          <w:rFonts w:ascii="Times New Roman" w:hAnsi="Times New Roman"/>
        </w:rPr>
        <w:t>, “</w:t>
      </w:r>
      <w:r w:rsidRPr="00F726D8">
        <w:rPr>
          <w:rFonts w:ascii="Times New Roman" w:hAnsi="Times New Roman"/>
        </w:rPr>
        <w:t>Testability issue of low PSD test cases in FR2</w:t>
      </w:r>
      <w:r>
        <w:rPr>
          <w:rFonts w:ascii="Times New Roman" w:hAnsi="Times New Roman"/>
        </w:rPr>
        <w:t xml:space="preserve">”, </w:t>
      </w:r>
      <w:r w:rsidRPr="00F726D8">
        <w:rPr>
          <w:rFonts w:ascii="Times New Roman" w:hAnsi="Times New Roman"/>
        </w:rPr>
        <w:t>Anritsu</w:t>
      </w:r>
      <w:r>
        <w:rPr>
          <w:rFonts w:ascii="Times New Roman" w:hAnsi="Times New Roman"/>
        </w:rPr>
        <w:t xml:space="preserve">, </w:t>
      </w:r>
      <w:r w:rsidRPr="00F726D8">
        <w:rPr>
          <w:rFonts w:ascii="Times New Roman" w:hAnsi="Times New Roman"/>
        </w:rPr>
        <w:t>Gothenburg, Sweden, 20th - 24th August 2018</w:t>
      </w:r>
    </w:p>
    <w:p w:rsidR="00CA60DE" w:rsidRPr="0011160A" w:rsidRDefault="00CA60DE">
      <w:pPr>
        <w:rPr>
          <w:lang w:val="en-US"/>
        </w:rPr>
      </w:pPr>
    </w:p>
    <w:sectPr w:rsidR="00CA60DE" w:rsidRPr="0011160A"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323" w:rsidRDefault="005E5323" w:rsidP="002344D9">
      <w:pPr>
        <w:spacing w:after="0"/>
      </w:pPr>
      <w:r>
        <w:separator/>
      </w:r>
    </w:p>
  </w:endnote>
  <w:endnote w:type="continuationSeparator" w:id="0">
    <w:p w:rsidR="005E5323" w:rsidRDefault="005E5323" w:rsidP="00234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7A0" w:rsidRDefault="00CB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D17A0" w:rsidRDefault="005E5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7A0" w:rsidRDefault="00CB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BD17A0" w:rsidRDefault="005E53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323" w:rsidRDefault="005E5323" w:rsidP="002344D9">
      <w:pPr>
        <w:spacing w:after="0"/>
      </w:pPr>
      <w:r>
        <w:separator/>
      </w:r>
    </w:p>
  </w:footnote>
  <w:footnote w:type="continuationSeparator" w:id="0">
    <w:p w:rsidR="005E5323" w:rsidRDefault="005E5323" w:rsidP="00234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40E95"/>
    <w:multiLevelType w:val="hybridMultilevel"/>
    <w:tmpl w:val="E960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A6123E"/>
    <w:multiLevelType w:val="hybridMultilevel"/>
    <w:tmpl w:val="FE7E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F03000E0"/>
    <w:lvl w:ilvl="0">
      <w:start w:val="1"/>
      <w:numFmt w:val="decimal"/>
      <w:pStyle w:val="Heading1"/>
      <w:lvlText w:val="%1."/>
      <w:lvlJc w:val="left"/>
      <w:pPr>
        <w:tabs>
          <w:tab w:val="num" w:pos="612"/>
        </w:tabs>
        <w:ind w:left="61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14075D9"/>
    <w:multiLevelType w:val="hybridMultilevel"/>
    <w:tmpl w:val="4F9C78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4D9"/>
    <w:rsid w:val="00037B24"/>
    <w:rsid w:val="00041C9A"/>
    <w:rsid w:val="0006539B"/>
    <w:rsid w:val="000934E5"/>
    <w:rsid w:val="000947EB"/>
    <w:rsid w:val="000C3C89"/>
    <w:rsid w:val="000C4141"/>
    <w:rsid w:val="000F6773"/>
    <w:rsid w:val="0011160A"/>
    <w:rsid w:val="0012566D"/>
    <w:rsid w:val="00171055"/>
    <w:rsid w:val="00193543"/>
    <w:rsid w:val="001B2F53"/>
    <w:rsid w:val="001B46A6"/>
    <w:rsid w:val="002344D9"/>
    <w:rsid w:val="002A2514"/>
    <w:rsid w:val="002B7240"/>
    <w:rsid w:val="002D1E91"/>
    <w:rsid w:val="002D6974"/>
    <w:rsid w:val="002F7BA8"/>
    <w:rsid w:val="0031619F"/>
    <w:rsid w:val="0032605C"/>
    <w:rsid w:val="003C6A07"/>
    <w:rsid w:val="003D34AE"/>
    <w:rsid w:val="00436F0E"/>
    <w:rsid w:val="00486EF6"/>
    <w:rsid w:val="004A4681"/>
    <w:rsid w:val="004B35BA"/>
    <w:rsid w:val="004D31BD"/>
    <w:rsid w:val="004F633D"/>
    <w:rsid w:val="00534CA9"/>
    <w:rsid w:val="005513B0"/>
    <w:rsid w:val="00554646"/>
    <w:rsid w:val="00566CFD"/>
    <w:rsid w:val="005E5323"/>
    <w:rsid w:val="0060481A"/>
    <w:rsid w:val="00613A99"/>
    <w:rsid w:val="00623F81"/>
    <w:rsid w:val="00692418"/>
    <w:rsid w:val="0069524C"/>
    <w:rsid w:val="006954BC"/>
    <w:rsid w:val="006B14D7"/>
    <w:rsid w:val="006F11A7"/>
    <w:rsid w:val="00743CAF"/>
    <w:rsid w:val="00751627"/>
    <w:rsid w:val="00757CF7"/>
    <w:rsid w:val="007A07DC"/>
    <w:rsid w:val="008965CE"/>
    <w:rsid w:val="008C49FD"/>
    <w:rsid w:val="008E0206"/>
    <w:rsid w:val="008E0883"/>
    <w:rsid w:val="009405CE"/>
    <w:rsid w:val="00946241"/>
    <w:rsid w:val="00977D01"/>
    <w:rsid w:val="00996344"/>
    <w:rsid w:val="009D2F1C"/>
    <w:rsid w:val="009F62F9"/>
    <w:rsid w:val="00A174F3"/>
    <w:rsid w:val="00A32E02"/>
    <w:rsid w:val="00A54E18"/>
    <w:rsid w:val="00A625CF"/>
    <w:rsid w:val="00A81BAF"/>
    <w:rsid w:val="00A850E7"/>
    <w:rsid w:val="00A85240"/>
    <w:rsid w:val="00AC1B70"/>
    <w:rsid w:val="00B06074"/>
    <w:rsid w:val="00B1200D"/>
    <w:rsid w:val="00B12FA9"/>
    <w:rsid w:val="00B35AB2"/>
    <w:rsid w:val="00B60074"/>
    <w:rsid w:val="00B642C2"/>
    <w:rsid w:val="00B65719"/>
    <w:rsid w:val="00B777B7"/>
    <w:rsid w:val="00B959F4"/>
    <w:rsid w:val="00BB04C5"/>
    <w:rsid w:val="00BE67D9"/>
    <w:rsid w:val="00C50781"/>
    <w:rsid w:val="00C93B05"/>
    <w:rsid w:val="00CA60DE"/>
    <w:rsid w:val="00CB13B9"/>
    <w:rsid w:val="00D47885"/>
    <w:rsid w:val="00D71139"/>
    <w:rsid w:val="00DB3A58"/>
    <w:rsid w:val="00DB49CF"/>
    <w:rsid w:val="00DD4952"/>
    <w:rsid w:val="00E15377"/>
    <w:rsid w:val="00E56BB2"/>
    <w:rsid w:val="00E64412"/>
    <w:rsid w:val="00E66D38"/>
    <w:rsid w:val="00E722AC"/>
    <w:rsid w:val="00F27205"/>
    <w:rsid w:val="00F63FE7"/>
    <w:rsid w:val="00F64B65"/>
    <w:rsid w:val="00F726D8"/>
    <w:rsid w:val="00FB2BBE"/>
    <w:rsid w:val="00FC2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58DC9"/>
  <w15:chartTrackingRefBased/>
  <w15:docId w15:val="{8B0992E0-9B33-4AFE-BF50-690FD88B5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16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11160A"/>
    <w:pPr>
      <w:keepNext/>
      <w:keepLines/>
      <w:numPr>
        <w:numId w:val="1"/>
      </w:numPr>
      <w:pBdr>
        <w:top w:val="single" w:sz="12" w:space="3" w:color="auto"/>
      </w:pBdr>
      <w:tabs>
        <w:tab w:val="clear" w:pos="612"/>
        <w:tab w:val="num" w:pos="432"/>
      </w:tabs>
      <w:spacing w:before="240" w:after="180" w:line="240" w:lineRule="auto"/>
      <w:ind w:left="432"/>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1160A"/>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11160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1160A"/>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11160A"/>
    <w:pPr>
      <w:numPr>
        <w:ilvl w:val="5"/>
      </w:numPr>
      <w:outlineLvl w:val="4"/>
    </w:pPr>
    <w:rPr>
      <w:sz w:val="22"/>
    </w:rPr>
  </w:style>
  <w:style w:type="paragraph" w:styleId="Heading7">
    <w:name w:val="heading 7"/>
    <w:basedOn w:val="Normal"/>
    <w:next w:val="Normal"/>
    <w:link w:val="Heading7Char"/>
    <w:uiPriority w:val="99"/>
    <w:qFormat/>
    <w:rsid w:val="0011160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11160A"/>
    <w:pPr>
      <w:numPr>
        <w:ilvl w:val="7"/>
      </w:numPr>
      <w:outlineLvl w:val="7"/>
    </w:pPr>
  </w:style>
  <w:style w:type="paragraph" w:styleId="Heading9">
    <w:name w:val="heading 9"/>
    <w:basedOn w:val="Heading8"/>
    <w:next w:val="Normal"/>
    <w:link w:val="Heading9Char"/>
    <w:uiPriority w:val="99"/>
    <w:qFormat/>
    <w:rsid w:val="0011160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11160A"/>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1160A"/>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11160A"/>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160A"/>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11160A"/>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11160A"/>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11160A"/>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11160A"/>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1160A"/>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1160A"/>
    <w:rPr>
      <w:rFonts w:ascii="Arial" w:eastAsia="Times New Roman" w:hAnsi="Arial" w:cs="Times New Roman"/>
      <w:b/>
      <w:noProof/>
      <w:sz w:val="18"/>
      <w:szCs w:val="20"/>
      <w:lang w:eastAsia="en-US"/>
    </w:rPr>
  </w:style>
  <w:style w:type="paragraph" w:styleId="Footer">
    <w:name w:val="footer"/>
    <w:basedOn w:val="Header"/>
    <w:link w:val="FooterChar"/>
    <w:uiPriority w:val="99"/>
    <w:rsid w:val="0011160A"/>
    <w:pPr>
      <w:jc w:val="center"/>
    </w:pPr>
    <w:rPr>
      <w:i/>
    </w:rPr>
  </w:style>
  <w:style w:type="character" w:customStyle="1" w:styleId="FooterChar">
    <w:name w:val="Footer Char"/>
    <w:basedOn w:val="DefaultParagraphFont"/>
    <w:link w:val="Footer"/>
    <w:uiPriority w:val="99"/>
    <w:rsid w:val="0011160A"/>
    <w:rPr>
      <w:rFonts w:ascii="Arial" w:eastAsia="Times New Roman" w:hAnsi="Arial" w:cs="Times New Roman"/>
      <w:b/>
      <w:i/>
      <w:noProof/>
      <w:sz w:val="18"/>
      <w:szCs w:val="20"/>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1160A"/>
    <w:pPr>
      <w:spacing w:before="120" w:after="120"/>
    </w:pPr>
    <w:rPr>
      <w:rFonts w:eastAsia="MS Mincho"/>
      <w:b/>
    </w:rPr>
  </w:style>
  <w:style w:type="character" w:styleId="PageNumber">
    <w:name w:val="page number"/>
    <w:basedOn w:val="DefaultParagraphFont"/>
    <w:rsid w:val="0011160A"/>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11160A"/>
    <w:rPr>
      <w:rFonts w:ascii="Times New Roman" w:eastAsia="MS Mincho" w:hAnsi="Times New Roman" w:cs="Times New Roman"/>
      <w:b/>
      <w:sz w:val="20"/>
      <w:szCs w:val="20"/>
      <w:lang w:val="en-GB" w:eastAsia="en-US"/>
    </w:rPr>
  </w:style>
  <w:style w:type="paragraph" w:styleId="ListParagraph">
    <w:name w:val="List Paragraph"/>
    <w:basedOn w:val="Normal"/>
    <w:link w:val="ListParagraphChar"/>
    <w:uiPriority w:val="34"/>
    <w:qFormat/>
    <w:rsid w:val="0011160A"/>
    <w:pPr>
      <w:overflowPunct w:val="0"/>
      <w:autoSpaceDE w:val="0"/>
      <w:autoSpaceDN w:val="0"/>
      <w:adjustRightInd w:val="0"/>
      <w:ind w:left="720"/>
      <w:contextualSpacing/>
      <w:textAlignment w:val="baseline"/>
    </w:pPr>
  </w:style>
  <w:style w:type="paragraph" w:customStyle="1" w:styleId="11BodyText">
    <w:name w:val="11 BodyText"/>
    <w:basedOn w:val="Normal"/>
    <w:rsid w:val="0011160A"/>
    <w:pPr>
      <w:spacing w:after="220"/>
      <w:ind w:left="1298"/>
    </w:pPr>
    <w:rPr>
      <w:rFonts w:ascii="Arial" w:eastAsia="宋体" w:hAnsi="Arial"/>
      <w:lang w:val="en-US" w:eastAsia="en-GB"/>
    </w:rPr>
  </w:style>
  <w:style w:type="character" w:customStyle="1" w:styleId="ListParagraphChar">
    <w:name w:val="List Paragraph Char"/>
    <w:link w:val="ListParagraph"/>
    <w:uiPriority w:val="34"/>
    <w:locked/>
    <w:rsid w:val="0011160A"/>
    <w:rPr>
      <w:rFonts w:ascii="Times New Roman" w:eastAsia="Times New Roman" w:hAnsi="Times New Roman" w:cs="Times New Roman"/>
      <w:sz w:val="20"/>
      <w:szCs w:val="20"/>
      <w:lang w:val="en-GB" w:eastAsia="en-US"/>
    </w:rPr>
  </w:style>
  <w:style w:type="paragraph" w:customStyle="1" w:styleId="B1">
    <w:name w:val="B1"/>
    <w:basedOn w:val="List"/>
    <w:link w:val="B1Char"/>
    <w:rsid w:val="00534CA9"/>
    <w:pPr>
      <w:ind w:left="568" w:hanging="284"/>
      <w:contextualSpacing w:val="0"/>
    </w:pPr>
    <w:rPr>
      <w:rFonts w:eastAsia="Malgun Gothic"/>
      <w:lang w:eastAsia="x-none"/>
    </w:rPr>
  </w:style>
  <w:style w:type="character" w:customStyle="1" w:styleId="B1Char">
    <w:name w:val="B1 Char"/>
    <w:link w:val="B1"/>
    <w:rsid w:val="00534CA9"/>
    <w:rPr>
      <w:rFonts w:ascii="Times New Roman" w:eastAsia="Malgun Gothic" w:hAnsi="Times New Roman" w:cs="Times New Roman"/>
      <w:sz w:val="20"/>
      <w:szCs w:val="20"/>
      <w:lang w:val="en-GB" w:eastAsia="x-none"/>
    </w:rPr>
  </w:style>
  <w:style w:type="paragraph" w:styleId="List">
    <w:name w:val="List"/>
    <w:basedOn w:val="Normal"/>
    <w:uiPriority w:val="99"/>
    <w:semiHidden/>
    <w:unhideWhenUsed/>
    <w:rsid w:val="00534CA9"/>
    <w:pPr>
      <w:ind w:left="360" w:hanging="360"/>
      <w:contextualSpacing/>
    </w:pPr>
  </w:style>
  <w:style w:type="character" w:styleId="Hyperlink">
    <w:name w:val="Hyperlink"/>
    <w:basedOn w:val="DefaultParagraphFont"/>
    <w:uiPriority w:val="99"/>
    <w:unhideWhenUsed/>
    <w:rsid w:val="002F7BA8"/>
    <w:rPr>
      <w:color w:val="0563C1" w:themeColor="hyperlink"/>
      <w:u w:val="single"/>
    </w:rPr>
  </w:style>
  <w:style w:type="character" w:styleId="UnresolvedMention">
    <w:name w:val="Unresolved Mention"/>
    <w:basedOn w:val="DefaultParagraphFont"/>
    <w:uiPriority w:val="99"/>
    <w:semiHidden/>
    <w:unhideWhenUsed/>
    <w:rsid w:val="002F7BA8"/>
    <w:rPr>
      <w:color w:val="605E5C"/>
      <w:shd w:val="clear" w:color="auto" w:fill="E1DFDD"/>
    </w:rPr>
  </w:style>
  <w:style w:type="paragraph" w:styleId="BalloonText">
    <w:name w:val="Balloon Text"/>
    <w:basedOn w:val="Normal"/>
    <w:link w:val="BalloonTextChar"/>
    <w:uiPriority w:val="99"/>
    <w:semiHidden/>
    <w:unhideWhenUsed/>
    <w:rsid w:val="002F7B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BA8"/>
    <w:rPr>
      <w:rFonts w:ascii="Segoe UI" w:eastAsia="Times New Roman" w:hAnsi="Segoe UI" w:cs="Segoe UI"/>
      <w:sz w:val="18"/>
      <w:szCs w:val="18"/>
      <w:lang w:val="en-GB" w:eastAsia="en-US"/>
    </w:rPr>
  </w:style>
  <w:style w:type="paragraph" w:customStyle="1" w:styleId="CRCoverPage">
    <w:name w:val="CR Cover Page"/>
    <w:next w:val="Normal"/>
    <w:link w:val="CRCoverPageChar"/>
    <w:rsid w:val="005513B0"/>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5513B0"/>
    <w:rPr>
      <w:rFonts w:ascii="Arial" w:eastAsia="MS Mincho" w:hAnsi="Arial" w:cs="Times New Roman"/>
      <w:sz w:val="20"/>
      <w:szCs w:val="20"/>
      <w:lang w:val="en-GB" w:eastAsia="en-US"/>
    </w:rPr>
  </w:style>
  <w:style w:type="character" w:styleId="CommentReference">
    <w:name w:val="annotation reference"/>
    <w:basedOn w:val="DefaultParagraphFont"/>
    <w:uiPriority w:val="99"/>
    <w:semiHidden/>
    <w:unhideWhenUsed/>
    <w:rsid w:val="0012566D"/>
    <w:rPr>
      <w:sz w:val="16"/>
      <w:szCs w:val="16"/>
    </w:rPr>
  </w:style>
  <w:style w:type="paragraph" w:styleId="CommentText">
    <w:name w:val="annotation text"/>
    <w:basedOn w:val="Normal"/>
    <w:link w:val="CommentTextChar"/>
    <w:uiPriority w:val="99"/>
    <w:semiHidden/>
    <w:unhideWhenUsed/>
    <w:rsid w:val="0012566D"/>
  </w:style>
  <w:style w:type="character" w:customStyle="1" w:styleId="CommentTextChar">
    <w:name w:val="Comment Text Char"/>
    <w:basedOn w:val="DefaultParagraphFont"/>
    <w:link w:val="CommentText"/>
    <w:uiPriority w:val="99"/>
    <w:semiHidden/>
    <w:rsid w:val="0012566D"/>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2566D"/>
    <w:rPr>
      <w:b/>
      <w:bCs/>
    </w:rPr>
  </w:style>
  <w:style w:type="character" w:customStyle="1" w:styleId="CommentSubjectChar">
    <w:name w:val="Comment Subject Char"/>
    <w:basedOn w:val="CommentTextChar"/>
    <w:link w:val="CommentSubject"/>
    <w:uiPriority w:val="99"/>
    <w:semiHidden/>
    <w:rsid w:val="0012566D"/>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0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650</TotalTime>
  <Pages>3</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48</cp:revision>
  <dcterms:created xsi:type="dcterms:W3CDTF">2019-04-28T03:28:00Z</dcterms:created>
  <dcterms:modified xsi:type="dcterms:W3CDTF">2019-05-03T16:09:00Z</dcterms:modified>
</cp:coreProperties>
</file>